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3A" w:rsidRDefault="0088543A" w:rsidP="0088543A">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88543A" w:rsidRPr="0032019A" w:rsidRDefault="0088543A" w:rsidP="0088543A">
      <w:pPr>
        <w:tabs>
          <w:tab w:val="left" w:pos="709"/>
        </w:tabs>
        <w:autoSpaceDE w:val="0"/>
        <w:autoSpaceDN w:val="0"/>
        <w:adjustRightInd w:val="0"/>
        <w:jc w:val="center"/>
        <w:outlineLvl w:val="0"/>
        <w:rPr>
          <w:b/>
        </w:rPr>
      </w:pPr>
      <w:r>
        <w:rPr>
          <w:b/>
        </w:rPr>
        <w:t xml:space="preserve">п. Мельниково  ул. Калинина  д. </w:t>
      </w:r>
      <w:r w:rsidR="00955022">
        <w:rPr>
          <w:b/>
        </w:rPr>
        <w:t>6</w:t>
      </w:r>
    </w:p>
    <w:p w:rsidR="0088543A" w:rsidRDefault="0088543A" w:rsidP="0088543A">
      <w:pPr>
        <w:tabs>
          <w:tab w:val="left" w:pos="709"/>
        </w:tabs>
        <w:autoSpaceDE w:val="0"/>
        <w:autoSpaceDN w:val="0"/>
        <w:adjustRightInd w:val="0"/>
        <w:outlineLvl w:val="0"/>
      </w:pPr>
    </w:p>
    <w:p w:rsidR="0088543A" w:rsidRDefault="0088543A" w:rsidP="0088543A">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88543A" w:rsidRDefault="0088543A" w:rsidP="0088543A">
      <w:pPr>
        <w:tabs>
          <w:tab w:val="left" w:pos="709"/>
        </w:tabs>
        <w:autoSpaceDE w:val="0"/>
        <w:autoSpaceDN w:val="0"/>
        <w:adjustRightInd w:val="0"/>
        <w:outlineLvl w:val="0"/>
      </w:pPr>
    </w:p>
    <w:p w:rsidR="0088543A" w:rsidRDefault="0088543A" w:rsidP="0088543A">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88543A" w:rsidRDefault="0088543A" w:rsidP="0088543A">
      <w:pPr>
        <w:tabs>
          <w:tab w:val="left" w:pos="709"/>
        </w:tabs>
        <w:autoSpaceDE w:val="0"/>
        <w:autoSpaceDN w:val="0"/>
        <w:adjustRightInd w:val="0"/>
        <w:jc w:val="both"/>
        <w:outlineLvl w:val="0"/>
      </w:pPr>
      <w:r>
        <w:t>и гражданин _________________________________________________________________________</w:t>
      </w:r>
    </w:p>
    <w:p w:rsidR="0088543A" w:rsidRDefault="0088543A" w:rsidP="0088543A">
      <w:pPr>
        <w:tabs>
          <w:tab w:val="left" w:pos="709"/>
        </w:tabs>
        <w:autoSpaceDE w:val="0"/>
        <w:autoSpaceDN w:val="0"/>
        <w:adjustRightInd w:val="0"/>
        <w:jc w:val="both"/>
        <w:outlineLvl w:val="0"/>
      </w:pPr>
      <w:r>
        <w:t>_________________________________________________________, паспорт серии ______________</w:t>
      </w:r>
    </w:p>
    <w:p w:rsidR="0088543A" w:rsidRDefault="0088543A" w:rsidP="0088543A">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88543A" w:rsidRDefault="0088543A" w:rsidP="0088543A">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88543A" w:rsidRDefault="0088543A" w:rsidP="0088543A">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88543A" w:rsidRDefault="0088543A" w:rsidP="0088543A">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88543A" w:rsidRDefault="0088543A" w:rsidP="0088543A">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88543A" w:rsidRDefault="0088543A" w:rsidP="0088543A">
      <w:pPr>
        <w:tabs>
          <w:tab w:val="left" w:pos="709"/>
        </w:tabs>
        <w:autoSpaceDE w:val="0"/>
        <w:autoSpaceDN w:val="0"/>
        <w:adjustRightInd w:val="0"/>
        <w:jc w:val="both"/>
        <w:outlineLvl w:val="0"/>
      </w:pPr>
      <w:r>
        <w:t xml:space="preserve">____________________________________________________________________________________ , </w:t>
      </w:r>
    </w:p>
    <w:p w:rsidR="0088543A" w:rsidRDefault="0088543A" w:rsidP="0088543A">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88543A" w:rsidRDefault="0088543A" w:rsidP="0088543A">
      <w:pPr>
        <w:tabs>
          <w:tab w:val="left" w:pos="709"/>
        </w:tabs>
        <w:autoSpaceDE w:val="0"/>
        <w:autoSpaceDN w:val="0"/>
        <w:adjustRightInd w:val="0"/>
        <w:jc w:val="both"/>
        <w:outlineLvl w:val="0"/>
      </w:pPr>
    </w:p>
    <w:p w:rsidR="0088543A" w:rsidRDefault="0088543A" w:rsidP="0088543A">
      <w:pPr>
        <w:tabs>
          <w:tab w:val="left" w:pos="709"/>
        </w:tabs>
        <w:autoSpaceDE w:val="0"/>
        <w:autoSpaceDN w:val="0"/>
        <w:adjustRightInd w:val="0"/>
        <w:jc w:val="both"/>
        <w:outlineLvl w:val="0"/>
      </w:pPr>
      <w:r>
        <w:t xml:space="preserve"> </w:t>
      </w:r>
    </w:p>
    <w:p w:rsidR="0088543A" w:rsidRDefault="0088543A" w:rsidP="0088543A">
      <w:pPr>
        <w:tabs>
          <w:tab w:val="left" w:pos="709"/>
        </w:tabs>
        <w:autoSpaceDE w:val="0"/>
        <w:autoSpaceDN w:val="0"/>
        <w:adjustRightInd w:val="0"/>
        <w:jc w:val="center"/>
        <w:outlineLvl w:val="0"/>
      </w:pPr>
      <w:r>
        <w:t>1. Общие положения</w:t>
      </w:r>
    </w:p>
    <w:p w:rsidR="0088543A" w:rsidRDefault="0088543A" w:rsidP="0088543A">
      <w:pPr>
        <w:tabs>
          <w:tab w:val="left" w:pos="709"/>
        </w:tabs>
        <w:autoSpaceDE w:val="0"/>
        <w:autoSpaceDN w:val="0"/>
        <w:adjustRightInd w:val="0"/>
        <w:jc w:val="both"/>
        <w:outlineLvl w:val="0"/>
      </w:pPr>
    </w:p>
    <w:p w:rsidR="0088543A" w:rsidRDefault="0088543A" w:rsidP="0088543A">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88543A" w:rsidRDefault="0088543A" w:rsidP="0088543A">
      <w:pPr>
        <w:tabs>
          <w:tab w:val="left" w:pos="709"/>
        </w:tabs>
        <w:autoSpaceDE w:val="0"/>
        <w:autoSpaceDN w:val="0"/>
        <w:adjustRightInd w:val="0"/>
        <w:jc w:val="both"/>
        <w:outlineLvl w:val="0"/>
      </w:pP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jc w:val="center"/>
        <w:outlineLvl w:val="0"/>
      </w:pPr>
      <w:r>
        <w:t>2. Термины, используемые в договоре</w:t>
      </w:r>
    </w:p>
    <w:p w:rsidR="0088543A" w:rsidRDefault="0088543A" w:rsidP="0088543A">
      <w:pPr>
        <w:tabs>
          <w:tab w:val="left" w:pos="709"/>
        </w:tabs>
        <w:autoSpaceDE w:val="0"/>
        <w:autoSpaceDN w:val="0"/>
        <w:adjustRightInd w:val="0"/>
        <w:ind w:firstLine="540"/>
        <w:jc w:val="center"/>
        <w:outlineLvl w:val="0"/>
      </w:pPr>
    </w:p>
    <w:p w:rsidR="0088543A" w:rsidRDefault="0088543A" w:rsidP="0088543A">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88543A" w:rsidRDefault="0088543A" w:rsidP="0088543A">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t xml:space="preserve"> земельном </w:t>
      </w:r>
      <w:proofErr w:type="gramStart"/>
      <w:r>
        <w:t>участке</w:t>
      </w:r>
      <w:proofErr w:type="gramEnd"/>
      <w:r>
        <w:t>.</w:t>
      </w:r>
    </w:p>
    <w:p w:rsidR="0088543A" w:rsidRDefault="0088543A" w:rsidP="0088543A">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88543A" w:rsidRDefault="0088543A" w:rsidP="0088543A">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8543A" w:rsidRDefault="0088543A" w:rsidP="0088543A">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88543A" w:rsidRDefault="0088543A" w:rsidP="0088543A">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88543A" w:rsidRDefault="0088543A" w:rsidP="0088543A">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88543A" w:rsidRDefault="0088543A" w:rsidP="0088543A">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88543A" w:rsidRDefault="0088543A" w:rsidP="0088543A">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88543A" w:rsidRDefault="0088543A" w:rsidP="0088543A">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88543A" w:rsidRDefault="0088543A" w:rsidP="0088543A">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88543A" w:rsidRDefault="0088543A" w:rsidP="0088543A">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88543A" w:rsidRDefault="0088543A" w:rsidP="0088543A">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88543A" w:rsidRDefault="0088543A" w:rsidP="0088543A">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88543A" w:rsidRDefault="0088543A" w:rsidP="0088543A">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88543A" w:rsidRDefault="0088543A" w:rsidP="0088543A">
      <w:pPr>
        <w:tabs>
          <w:tab w:val="left" w:pos="709"/>
        </w:tabs>
        <w:autoSpaceDE w:val="0"/>
        <w:autoSpaceDN w:val="0"/>
        <w:adjustRightInd w:val="0"/>
        <w:ind w:firstLine="540"/>
        <w:jc w:val="both"/>
        <w:outlineLvl w:val="0"/>
      </w:pPr>
      <w:r>
        <w:t>Включает:</w:t>
      </w:r>
    </w:p>
    <w:p w:rsidR="0088543A" w:rsidRDefault="0088543A" w:rsidP="0088543A">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88543A" w:rsidRDefault="0088543A" w:rsidP="0088543A">
      <w:pPr>
        <w:tabs>
          <w:tab w:val="left" w:pos="709"/>
        </w:tabs>
        <w:autoSpaceDE w:val="0"/>
        <w:autoSpaceDN w:val="0"/>
        <w:adjustRightInd w:val="0"/>
        <w:ind w:firstLine="540"/>
        <w:jc w:val="both"/>
        <w:outlineLvl w:val="0"/>
      </w:pPr>
      <w:r>
        <w:t>2) текущий ремонт электротехнического оборудования;</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jc w:val="center"/>
        <w:outlineLvl w:val="0"/>
      </w:pPr>
      <w:r>
        <w:t>3. Предмет договора</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ind w:firstLine="540"/>
        <w:jc w:val="both"/>
        <w:outlineLvl w:val="0"/>
      </w:pPr>
      <w:r>
        <w:t xml:space="preserve">3.1. </w:t>
      </w:r>
      <w:proofErr w:type="gramStart"/>
      <w:r>
        <w:t xml:space="preserve">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Мельниково ул. Калинина  д. </w:t>
      </w:r>
      <w:r w:rsidR="00955022">
        <w:t>6</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88543A" w:rsidRDefault="0088543A" w:rsidP="0088543A">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jc w:val="center"/>
        <w:outlineLvl w:val="0"/>
      </w:pPr>
      <w:r>
        <w:t>4. Права и обязанности сторон</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ind w:firstLine="540"/>
        <w:jc w:val="both"/>
        <w:outlineLvl w:val="0"/>
      </w:pPr>
      <w:r>
        <w:t>4.1. Управляющая компания обязуется:</w:t>
      </w:r>
    </w:p>
    <w:p w:rsidR="0088543A" w:rsidRDefault="0088543A" w:rsidP="0088543A">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88543A" w:rsidRDefault="0088543A" w:rsidP="0088543A">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88543A" w:rsidRDefault="0088543A" w:rsidP="0088543A">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88543A" w:rsidRDefault="0088543A" w:rsidP="0088543A">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88543A" w:rsidRDefault="0088543A" w:rsidP="0088543A">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88543A" w:rsidRDefault="0088543A" w:rsidP="0088543A">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88543A" w:rsidRDefault="0088543A" w:rsidP="0088543A">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88543A" w:rsidRDefault="0088543A" w:rsidP="0088543A">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88543A" w:rsidRPr="00BF004A" w:rsidRDefault="0088543A" w:rsidP="0088543A">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88543A" w:rsidRDefault="0088543A" w:rsidP="0088543A">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88543A" w:rsidRDefault="0088543A" w:rsidP="0088543A">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88543A" w:rsidRDefault="0088543A" w:rsidP="0088543A">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88543A" w:rsidRDefault="0088543A" w:rsidP="0088543A">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88543A" w:rsidRDefault="0088543A" w:rsidP="0088543A">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88543A" w:rsidRDefault="0088543A" w:rsidP="0088543A">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88543A" w:rsidRDefault="0088543A" w:rsidP="0088543A">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88543A" w:rsidRDefault="0088543A" w:rsidP="0088543A">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88543A" w:rsidRDefault="0088543A" w:rsidP="0088543A">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88543A" w:rsidRDefault="0088543A" w:rsidP="0088543A">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88543A" w:rsidRDefault="0088543A" w:rsidP="0088543A">
      <w:pPr>
        <w:tabs>
          <w:tab w:val="left" w:pos="709"/>
        </w:tabs>
        <w:autoSpaceDE w:val="0"/>
        <w:autoSpaceDN w:val="0"/>
        <w:adjustRightInd w:val="0"/>
        <w:ind w:firstLine="540"/>
        <w:jc w:val="both"/>
        <w:outlineLvl w:val="0"/>
      </w:pPr>
      <w:r>
        <w:t>4.2. Управляющая компания вправе:</w:t>
      </w:r>
    </w:p>
    <w:p w:rsidR="0088543A" w:rsidRDefault="0088543A" w:rsidP="0088543A">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88543A" w:rsidRDefault="0088543A" w:rsidP="0088543A">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88543A" w:rsidRDefault="0088543A" w:rsidP="0088543A">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88543A" w:rsidRDefault="0088543A" w:rsidP="0088543A">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88543A" w:rsidRDefault="0088543A" w:rsidP="0088543A">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88543A" w:rsidRPr="0025688F" w:rsidRDefault="0088543A" w:rsidP="0088543A">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88543A" w:rsidRPr="0025688F" w:rsidRDefault="0088543A" w:rsidP="0088543A">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88543A" w:rsidRDefault="0088543A" w:rsidP="0088543A">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88543A" w:rsidRDefault="0088543A" w:rsidP="0088543A">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88543A" w:rsidRDefault="0088543A" w:rsidP="0088543A">
      <w:pPr>
        <w:tabs>
          <w:tab w:val="left" w:pos="709"/>
        </w:tabs>
        <w:autoSpaceDE w:val="0"/>
        <w:autoSpaceDN w:val="0"/>
        <w:adjustRightInd w:val="0"/>
        <w:ind w:firstLine="540"/>
        <w:jc w:val="both"/>
        <w:outlineLvl w:val="0"/>
      </w:pPr>
      <w:r>
        <w:t>4.3. Собственник обязуется:</w:t>
      </w:r>
    </w:p>
    <w:p w:rsidR="0088543A" w:rsidRDefault="0088543A" w:rsidP="0088543A">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88543A" w:rsidRDefault="0088543A" w:rsidP="0088543A">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88543A" w:rsidRDefault="0088543A" w:rsidP="0088543A">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88543A" w:rsidRDefault="0088543A" w:rsidP="0088543A">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88543A" w:rsidRDefault="0088543A" w:rsidP="0088543A">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88543A" w:rsidRDefault="0088543A" w:rsidP="0088543A">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88543A" w:rsidRDefault="0088543A" w:rsidP="0088543A">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88543A" w:rsidRDefault="0088543A" w:rsidP="0088543A">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88543A" w:rsidRDefault="0088543A" w:rsidP="0088543A">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88543A" w:rsidRDefault="0088543A" w:rsidP="0088543A">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88543A" w:rsidRDefault="0088543A" w:rsidP="0088543A">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88543A" w:rsidRDefault="0088543A" w:rsidP="0088543A">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88543A" w:rsidRDefault="0088543A" w:rsidP="0088543A">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88543A" w:rsidRDefault="0088543A" w:rsidP="0088543A">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88543A" w:rsidRDefault="0088543A" w:rsidP="0088543A">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88543A" w:rsidRDefault="0088543A" w:rsidP="0088543A">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88543A" w:rsidRDefault="0088543A" w:rsidP="0088543A">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88543A" w:rsidRDefault="0088543A" w:rsidP="0088543A">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88543A" w:rsidRDefault="0088543A" w:rsidP="0088543A">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88543A" w:rsidRDefault="0088543A" w:rsidP="0088543A">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88543A" w:rsidRDefault="0088543A" w:rsidP="0088543A">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88543A" w:rsidRDefault="0088543A" w:rsidP="0088543A">
      <w:pPr>
        <w:tabs>
          <w:tab w:val="left" w:pos="709"/>
        </w:tabs>
        <w:autoSpaceDE w:val="0"/>
        <w:autoSpaceDN w:val="0"/>
        <w:adjustRightInd w:val="0"/>
        <w:ind w:firstLine="540"/>
        <w:jc w:val="both"/>
        <w:outlineLvl w:val="0"/>
      </w:pPr>
      <w:r>
        <w:t>4.4. Собственник имеет право:</w:t>
      </w:r>
    </w:p>
    <w:p w:rsidR="0088543A" w:rsidRDefault="0088543A" w:rsidP="0088543A">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88543A" w:rsidRDefault="0088543A" w:rsidP="0088543A">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88543A" w:rsidRDefault="0088543A" w:rsidP="0088543A">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88543A" w:rsidRDefault="0088543A" w:rsidP="0088543A">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88543A" w:rsidRDefault="0088543A" w:rsidP="0088543A">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jc w:val="center"/>
        <w:outlineLvl w:val="0"/>
      </w:pPr>
      <w:r>
        <w:t>5. Цена и порядок расчетов</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88543A" w:rsidRDefault="0088543A" w:rsidP="0088543A">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88543A" w:rsidRDefault="0088543A" w:rsidP="0088543A">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88543A" w:rsidRDefault="0088543A" w:rsidP="0088543A">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88543A" w:rsidRDefault="0088543A" w:rsidP="0088543A">
      <w:pPr>
        <w:tabs>
          <w:tab w:val="left" w:pos="709"/>
        </w:tabs>
        <w:autoSpaceDE w:val="0"/>
        <w:autoSpaceDN w:val="0"/>
        <w:adjustRightInd w:val="0"/>
        <w:ind w:firstLine="540"/>
        <w:jc w:val="both"/>
        <w:outlineLvl w:val="0"/>
      </w:pPr>
      <w:r>
        <w:t>- управление многоквартирным домом.</w:t>
      </w:r>
    </w:p>
    <w:p w:rsidR="0088543A" w:rsidRDefault="0088543A" w:rsidP="0088543A">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roofErr w:type="gramEnd"/>
    </w:p>
    <w:p w:rsidR="0088543A" w:rsidRDefault="0088543A" w:rsidP="0088543A">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88543A" w:rsidRDefault="0088543A" w:rsidP="0088543A">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88543A" w:rsidRDefault="0088543A" w:rsidP="0088543A">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88543A" w:rsidRDefault="0088543A" w:rsidP="0088543A">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88543A" w:rsidRDefault="0088543A" w:rsidP="0088543A">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88543A" w:rsidRDefault="0088543A" w:rsidP="0088543A">
      <w:pPr>
        <w:tabs>
          <w:tab w:val="left" w:pos="709"/>
        </w:tabs>
        <w:autoSpaceDE w:val="0"/>
        <w:autoSpaceDN w:val="0"/>
        <w:adjustRightInd w:val="0"/>
        <w:ind w:firstLine="540"/>
        <w:jc w:val="both"/>
        <w:outlineLvl w:val="0"/>
      </w:pPr>
      <w:r>
        <w:t>5.8. Срок внесения платежей:</w:t>
      </w:r>
    </w:p>
    <w:p w:rsidR="0088543A" w:rsidRDefault="0088543A" w:rsidP="0088543A">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88543A" w:rsidRDefault="0088543A" w:rsidP="0088543A">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88543A" w:rsidRDefault="0088543A" w:rsidP="0088543A">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88543A" w:rsidRDefault="0088543A" w:rsidP="0088543A">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88543A" w:rsidRDefault="0088543A" w:rsidP="0088543A">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jc w:val="center"/>
        <w:outlineLvl w:val="0"/>
      </w:pPr>
      <w:r>
        <w:t>6. Ответственности сторон</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88543A" w:rsidRDefault="0088543A" w:rsidP="0088543A">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88543A" w:rsidRDefault="0088543A" w:rsidP="0088543A">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88543A" w:rsidRDefault="0088543A" w:rsidP="0088543A">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88543A" w:rsidRDefault="0088543A" w:rsidP="0088543A">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88543A" w:rsidRDefault="0088543A" w:rsidP="0088543A">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88543A" w:rsidRDefault="0088543A" w:rsidP="0088543A">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88543A" w:rsidRDefault="0088543A" w:rsidP="0088543A">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88543A" w:rsidRDefault="0088543A" w:rsidP="0088543A">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88543A" w:rsidRDefault="0088543A" w:rsidP="0088543A">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88543A" w:rsidRDefault="0088543A" w:rsidP="0088543A">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88543A" w:rsidRDefault="0088543A" w:rsidP="0088543A">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88543A" w:rsidRDefault="0088543A" w:rsidP="0088543A">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jc w:val="center"/>
        <w:outlineLvl w:val="0"/>
      </w:pPr>
      <w:r>
        <w:t>7. Особые условия</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88543A" w:rsidRDefault="0088543A" w:rsidP="0088543A">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88543A" w:rsidRDefault="0088543A" w:rsidP="0088543A">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jc w:val="center"/>
        <w:outlineLvl w:val="0"/>
      </w:pPr>
      <w:r>
        <w:t>8. Форс-мажор</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88543A" w:rsidRDefault="0088543A" w:rsidP="0088543A">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8543A" w:rsidRDefault="0088543A" w:rsidP="0088543A">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jc w:val="center"/>
        <w:outlineLvl w:val="0"/>
      </w:pPr>
      <w:r>
        <w:t>9. Срок действия договора</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88543A" w:rsidRDefault="0088543A" w:rsidP="0088543A">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F52A3D">
        <w:rPr>
          <w:rFonts w:ascii="Times New Roman" w:hAnsi="Times New Roman" w:cs="Times New Roman"/>
          <w:sz w:val="24"/>
          <w:szCs w:val="24"/>
        </w:rPr>
        <w:t xml:space="preserve">     </w:t>
      </w:r>
      <w:r w:rsidRPr="001F6F3F">
        <w:rPr>
          <w:rFonts w:ascii="Times New Roman" w:hAnsi="Times New Roman" w:cs="Times New Roman"/>
          <w:sz w:val="24"/>
          <w:szCs w:val="24"/>
        </w:rPr>
        <w:t xml:space="preserve">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F52A3D">
        <w:rPr>
          <w:rFonts w:ascii="Times New Roman" w:hAnsi="Times New Roman" w:cs="Times New Roman"/>
          <w:sz w:val="24"/>
          <w:szCs w:val="24"/>
        </w:rPr>
        <w:t xml:space="preserve">3 (три) года. </w:t>
      </w:r>
      <w:proofErr w:type="gramStart"/>
      <w:r w:rsidR="00F52A3D">
        <w:rPr>
          <w:rFonts w:ascii="Times New Roman" w:hAnsi="Times New Roman" w:cs="Times New Roman"/>
          <w:sz w:val="24"/>
          <w:szCs w:val="24"/>
        </w:rPr>
        <w:t>Согласно  решения</w:t>
      </w:r>
      <w:proofErr w:type="gramEnd"/>
      <w:r w:rsidR="00F52A3D">
        <w:rPr>
          <w:rFonts w:ascii="Times New Roman" w:hAnsi="Times New Roman" w:cs="Times New Roman"/>
          <w:sz w:val="24"/>
          <w:szCs w:val="24"/>
        </w:rPr>
        <w:t xml:space="preserve">  общего собрания  собственников МКД.  </w:t>
      </w:r>
      <w:r w:rsidRPr="001F6F3F">
        <w:rPr>
          <w:rFonts w:ascii="Times New Roman" w:hAnsi="Times New Roman" w:cs="Times New Roman"/>
          <w:sz w:val="24"/>
          <w:szCs w:val="24"/>
        </w:rPr>
        <w:t xml:space="preserve"> </w:t>
      </w:r>
    </w:p>
    <w:p w:rsidR="0088543A" w:rsidRPr="001F6F3F" w:rsidRDefault="0088543A" w:rsidP="0088543A">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F52A3D">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F52A3D">
        <w:rPr>
          <w:rFonts w:ascii="Times New Roman" w:hAnsi="Times New Roman" w:cs="Times New Roman"/>
          <w:sz w:val="24"/>
          <w:szCs w:val="24"/>
        </w:rPr>
        <w:t>15</w:t>
      </w:r>
      <w:r w:rsidRPr="001F6F3F">
        <w:rPr>
          <w:rFonts w:ascii="Times New Roman" w:hAnsi="Times New Roman" w:cs="Times New Roman"/>
          <w:sz w:val="24"/>
          <w:szCs w:val="24"/>
        </w:rPr>
        <w:t xml:space="preserve"> г.</w:t>
      </w:r>
    </w:p>
    <w:p w:rsidR="0088543A" w:rsidRDefault="0088543A" w:rsidP="0088543A">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88543A" w:rsidRDefault="0088543A" w:rsidP="0088543A">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88543A" w:rsidRDefault="0088543A" w:rsidP="0088543A">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88543A" w:rsidRDefault="0088543A" w:rsidP="0088543A">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88543A" w:rsidRDefault="0088543A" w:rsidP="0088543A">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88543A" w:rsidRDefault="0088543A" w:rsidP="0088543A">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88543A" w:rsidRDefault="0088543A" w:rsidP="0088543A">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88543A" w:rsidRDefault="0088543A" w:rsidP="0088543A">
      <w:pPr>
        <w:tabs>
          <w:tab w:val="left" w:pos="709"/>
        </w:tabs>
        <w:autoSpaceDE w:val="0"/>
        <w:autoSpaceDN w:val="0"/>
        <w:adjustRightInd w:val="0"/>
        <w:ind w:firstLine="540"/>
        <w:jc w:val="both"/>
        <w:outlineLvl w:val="0"/>
      </w:pPr>
    </w:p>
    <w:p w:rsidR="0088543A" w:rsidRDefault="0088543A" w:rsidP="0088543A">
      <w:pPr>
        <w:tabs>
          <w:tab w:val="left" w:pos="709"/>
        </w:tabs>
        <w:autoSpaceDE w:val="0"/>
        <w:autoSpaceDN w:val="0"/>
        <w:adjustRightInd w:val="0"/>
        <w:jc w:val="center"/>
        <w:outlineLvl w:val="0"/>
      </w:pPr>
      <w:r>
        <w:t>10. Реквизиты сторон</w:t>
      </w:r>
    </w:p>
    <w:p w:rsidR="0088543A" w:rsidRDefault="0088543A" w:rsidP="0088543A">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88543A" w:rsidTr="000B4766">
        <w:trPr>
          <w:trHeight w:val="2326"/>
        </w:trPr>
        <w:tc>
          <w:tcPr>
            <w:tcW w:w="4680" w:type="dxa"/>
          </w:tcPr>
          <w:p w:rsidR="0088543A" w:rsidRDefault="0088543A" w:rsidP="000B4766">
            <w:pPr>
              <w:tabs>
                <w:tab w:val="left" w:pos="709"/>
              </w:tabs>
              <w:autoSpaceDE w:val="0"/>
              <w:autoSpaceDN w:val="0"/>
              <w:adjustRightInd w:val="0"/>
              <w:ind w:firstLine="540"/>
              <w:jc w:val="both"/>
              <w:outlineLvl w:val="0"/>
            </w:pPr>
          </w:p>
          <w:p w:rsidR="0088543A" w:rsidRPr="001F6F3F" w:rsidRDefault="0088543A" w:rsidP="000B4766">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88543A" w:rsidRPr="001F6F3F"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88543A" w:rsidRPr="001F6F3F" w:rsidRDefault="0088543A"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88543A" w:rsidRPr="001F6F3F"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88543A" w:rsidRPr="001F6F3F" w:rsidRDefault="0088543A"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88543A" w:rsidRPr="001F6F3F" w:rsidRDefault="0088543A"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88543A" w:rsidRPr="001F6F3F"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88543A" w:rsidRPr="001F6F3F" w:rsidRDefault="0088543A"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88543A" w:rsidRPr="001F6F3F" w:rsidRDefault="0088543A"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88543A" w:rsidRDefault="0088543A" w:rsidP="000B4766">
            <w:pPr>
              <w:pStyle w:val="ConsPlusNonformat"/>
              <w:tabs>
                <w:tab w:val="left" w:pos="709"/>
              </w:tabs>
            </w:pPr>
          </w:p>
          <w:p w:rsidR="0088543A" w:rsidRDefault="0088543A" w:rsidP="000B4766">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88543A"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88543A"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88543A" w:rsidRDefault="0088543A" w:rsidP="000B4766">
            <w:pPr>
              <w:pStyle w:val="ConsPlusNonformat"/>
              <w:tabs>
                <w:tab w:val="left" w:pos="709"/>
              </w:tabs>
              <w:rPr>
                <w:rFonts w:ascii="Times New Roman" w:hAnsi="Times New Roman" w:cs="Times New Roman"/>
                <w:sz w:val="24"/>
                <w:szCs w:val="24"/>
              </w:rPr>
            </w:pPr>
          </w:p>
          <w:p w:rsidR="0088543A"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88543A"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88543A" w:rsidRPr="00CF2F7C"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88543A" w:rsidRDefault="0088543A" w:rsidP="000B4766">
            <w:pPr>
              <w:tabs>
                <w:tab w:val="left" w:pos="709"/>
              </w:tabs>
              <w:rPr>
                <w:rFonts w:ascii="Courier New" w:hAnsi="Courier New" w:cs="Courier New"/>
                <w:sz w:val="20"/>
                <w:szCs w:val="20"/>
              </w:rPr>
            </w:pPr>
          </w:p>
          <w:p w:rsidR="0088543A" w:rsidRPr="001F6F3F" w:rsidRDefault="0088543A"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F52A3D" w:rsidRDefault="00F52A3D" w:rsidP="000B4766">
            <w:pPr>
              <w:pStyle w:val="ConsPlusNonformat"/>
              <w:tabs>
                <w:tab w:val="left" w:pos="709"/>
              </w:tabs>
              <w:rPr>
                <w:rFonts w:ascii="Times New Roman" w:hAnsi="Times New Roman" w:cs="Times New Roman"/>
                <w:sz w:val="24"/>
                <w:szCs w:val="24"/>
              </w:rPr>
            </w:pPr>
          </w:p>
          <w:p w:rsidR="0088543A" w:rsidRDefault="0088543A"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w:t>
            </w:r>
            <w:proofErr w:type="spellEnd"/>
            <w:r>
              <w:rPr>
                <w:rFonts w:ascii="Times New Roman" w:hAnsi="Times New Roman" w:cs="Times New Roman"/>
                <w:sz w:val="24"/>
                <w:szCs w:val="24"/>
              </w:rPr>
              <w:t>, ул. Калинина, д.9</w:t>
            </w:r>
          </w:p>
          <w:p w:rsidR="00F52A3D" w:rsidRDefault="00F52A3D" w:rsidP="00F52A3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F52A3D" w:rsidRDefault="00F52A3D" w:rsidP="00F52A3D">
            <w:pPr>
              <w:tabs>
                <w:tab w:val="left" w:pos="709"/>
              </w:tabs>
            </w:pPr>
            <w:r>
              <w:t>№ тел.: 8 (81379) 64-589; ф. 64-582.</w:t>
            </w:r>
          </w:p>
          <w:p w:rsidR="0088543A" w:rsidRPr="001F6F3F"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88543A" w:rsidRPr="001F6F3F"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88543A" w:rsidRDefault="0088543A" w:rsidP="000B4766">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C932F1"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Северо-Западный Банк ОАО «Сбербанк России» </w:t>
            </w:r>
          </w:p>
          <w:p w:rsidR="0088543A" w:rsidRPr="001F6F3F" w:rsidRDefault="0088543A" w:rsidP="000B4766">
            <w:pPr>
              <w:pStyle w:val="ConsPlusNonformat"/>
              <w:tabs>
                <w:tab w:val="left" w:pos="709"/>
              </w:tabs>
              <w:rPr>
                <w:rFonts w:ascii="Times New Roman" w:hAnsi="Times New Roman" w:cs="Times New Roman"/>
                <w:sz w:val="24"/>
                <w:szCs w:val="24"/>
              </w:rPr>
            </w:pPr>
            <w:bookmarkStart w:id="0" w:name="_GoBack"/>
            <w:bookmarkEnd w:id="0"/>
            <w:r>
              <w:rPr>
                <w:rFonts w:ascii="Times New Roman" w:hAnsi="Times New Roman" w:cs="Times New Roman"/>
                <w:sz w:val="24"/>
                <w:szCs w:val="24"/>
              </w:rPr>
              <w:t>г.</w:t>
            </w:r>
            <w:r w:rsidR="00C932F1">
              <w:rPr>
                <w:rFonts w:ascii="Times New Roman" w:hAnsi="Times New Roman" w:cs="Times New Roman"/>
                <w:sz w:val="24"/>
                <w:szCs w:val="24"/>
              </w:rPr>
              <w:t xml:space="preserve"> </w:t>
            </w:r>
            <w:r>
              <w:rPr>
                <w:rFonts w:ascii="Times New Roman" w:hAnsi="Times New Roman" w:cs="Times New Roman"/>
                <w:sz w:val="24"/>
                <w:szCs w:val="24"/>
              </w:rPr>
              <w:t>Санкт-Петербург</w:t>
            </w:r>
          </w:p>
          <w:p w:rsidR="0088543A"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88543A" w:rsidRPr="001F6F3F" w:rsidRDefault="0088543A"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88543A" w:rsidRDefault="0088543A" w:rsidP="000B4766">
            <w:pPr>
              <w:tabs>
                <w:tab w:val="left" w:pos="709"/>
              </w:tabs>
              <w:rPr>
                <w:rFonts w:ascii="Courier New" w:hAnsi="Courier New" w:cs="Courier New"/>
                <w:sz w:val="20"/>
                <w:szCs w:val="20"/>
              </w:rPr>
            </w:pPr>
          </w:p>
          <w:p w:rsidR="0088543A" w:rsidRDefault="0088543A" w:rsidP="000B4766">
            <w:pPr>
              <w:pStyle w:val="ConsPlusNonformat"/>
              <w:tabs>
                <w:tab w:val="left" w:pos="709"/>
              </w:tabs>
            </w:pPr>
          </w:p>
        </w:tc>
      </w:tr>
    </w:tbl>
    <w:p w:rsidR="0088543A" w:rsidRDefault="0088543A" w:rsidP="0088543A">
      <w:pPr>
        <w:pStyle w:val="ConsPlusNonformat"/>
        <w:widowControl/>
        <w:tabs>
          <w:tab w:val="left" w:pos="709"/>
        </w:tabs>
      </w:pPr>
      <w:r>
        <w:t xml:space="preserve">                </w:t>
      </w:r>
    </w:p>
    <w:p w:rsidR="0088543A" w:rsidRDefault="0088543A" w:rsidP="0088543A">
      <w:pPr>
        <w:tabs>
          <w:tab w:val="left" w:pos="709"/>
          <w:tab w:val="left" w:pos="855"/>
        </w:tabs>
        <w:autoSpaceDE w:val="0"/>
        <w:autoSpaceDN w:val="0"/>
        <w:adjustRightInd w:val="0"/>
        <w:jc w:val="center"/>
        <w:outlineLvl w:val="0"/>
      </w:pPr>
    </w:p>
    <w:p w:rsidR="0088543A" w:rsidRDefault="0088543A" w:rsidP="0088543A">
      <w:pPr>
        <w:tabs>
          <w:tab w:val="left" w:pos="709"/>
          <w:tab w:val="left" w:pos="855"/>
        </w:tabs>
        <w:autoSpaceDE w:val="0"/>
        <w:autoSpaceDN w:val="0"/>
        <w:adjustRightInd w:val="0"/>
        <w:jc w:val="center"/>
        <w:outlineLvl w:val="0"/>
      </w:pPr>
      <w:r>
        <w:t>11. Подписи сторон:</w:t>
      </w:r>
    </w:p>
    <w:p w:rsidR="0088543A" w:rsidRDefault="0088543A" w:rsidP="0088543A">
      <w:pPr>
        <w:tabs>
          <w:tab w:val="left" w:pos="709"/>
          <w:tab w:val="left" w:pos="855"/>
        </w:tabs>
        <w:autoSpaceDE w:val="0"/>
        <w:autoSpaceDN w:val="0"/>
        <w:adjustRightInd w:val="0"/>
        <w:outlineLvl w:val="0"/>
      </w:pPr>
    </w:p>
    <w:p w:rsidR="0088543A" w:rsidRDefault="0088543A" w:rsidP="0088543A">
      <w:pPr>
        <w:tabs>
          <w:tab w:val="left" w:pos="709"/>
          <w:tab w:val="left" w:pos="855"/>
        </w:tabs>
        <w:autoSpaceDE w:val="0"/>
        <w:autoSpaceDN w:val="0"/>
        <w:adjustRightInd w:val="0"/>
        <w:outlineLvl w:val="0"/>
      </w:pPr>
    </w:p>
    <w:p w:rsidR="0088543A" w:rsidRDefault="0088543A" w:rsidP="0088543A">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88543A" w:rsidRDefault="0088543A" w:rsidP="0088543A">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88543A" w:rsidRDefault="0088543A" w:rsidP="0088543A">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88543A" w:rsidRDefault="0088543A" w:rsidP="0088543A">
      <w:pPr>
        <w:tabs>
          <w:tab w:val="left" w:pos="709"/>
          <w:tab w:val="left" w:pos="855"/>
        </w:tabs>
        <w:autoSpaceDE w:val="0"/>
        <w:autoSpaceDN w:val="0"/>
        <w:adjustRightInd w:val="0"/>
        <w:outlineLvl w:val="0"/>
      </w:pPr>
      <w:r>
        <w:t>________________ (_____________)</w:t>
      </w:r>
    </w:p>
    <w:p w:rsidR="0088543A" w:rsidRDefault="0088543A" w:rsidP="0088543A">
      <w:pPr>
        <w:tabs>
          <w:tab w:val="left" w:pos="855"/>
        </w:tabs>
        <w:autoSpaceDE w:val="0"/>
        <w:autoSpaceDN w:val="0"/>
        <w:adjustRightInd w:val="0"/>
        <w:jc w:val="center"/>
        <w:outlineLvl w:val="0"/>
      </w:pPr>
      <w:r>
        <w:t xml:space="preserve">                                                                        _____________________Н.Н. Самойлова</w:t>
      </w:r>
    </w:p>
    <w:p w:rsidR="0088543A" w:rsidRDefault="0088543A" w:rsidP="0088543A"/>
    <w:p w:rsidR="00185FA8" w:rsidRDefault="00185FA8"/>
    <w:sectPr w:rsidR="00185FA8"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32F1">
      <w:r>
        <w:separator/>
      </w:r>
    </w:p>
  </w:endnote>
  <w:endnote w:type="continuationSeparator" w:id="0">
    <w:p w:rsidR="00000000" w:rsidRDefault="00C9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955022"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C932F1"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955022"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932F1">
      <w:rPr>
        <w:rStyle w:val="a5"/>
        <w:noProof/>
      </w:rPr>
      <w:t>- 9 -</w:t>
    </w:r>
    <w:r>
      <w:rPr>
        <w:rStyle w:val="a5"/>
      </w:rPr>
      <w:fldChar w:fldCharType="end"/>
    </w:r>
  </w:p>
  <w:p w:rsidR="00A37355" w:rsidRDefault="00C932F1"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32F1">
      <w:r>
        <w:separator/>
      </w:r>
    </w:p>
  </w:footnote>
  <w:footnote w:type="continuationSeparator" w:id="0">
    <w:p w:rsidR="00000000" w:rsidRDefault="00C93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43A"/>
    <w:rsid w:val="00185FA8"/>
    <w:rsid w:val="0088543A"/>
    <w:rsid w:val="00955022"/>
    <w:rsid w:val="00C932F1"/>
    <w:rsid w:val="00F52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854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8543A"/>
    <w:pPr>
      <w:tabs>
        <w:tab w:val="center" w:pos="4677"/>
        <w:tab w:val="right" w:pos="9355"/>
      </w:tabs>
    </w:pPr>
  </w:style>
  <w:style w:type="character" w:customStyle="1" w:styleId="a4">
    <w:name w:val="Нижний колонтитул Знак"/>
    <w:basedOn w:val="a0"/>
    <w:link w:val="a3"/>
    <w:rsid w:val="0088543A"/>
    <w:rPr>
      <w:rFonts w:ascii="Times New Roman" w:eastAsia="Times New Roman" w:hAnsi="Times New Roman" w:cs="Times New Roman"/>
      <w:sz w:val="24"/>
      <w:szCs w:val="24"/>
      <w:lang w:eastAsia="ru-RU"/>
    </w:rPr>
  </w:style>
  <w:style w:type="character" w:styleId="a5">
    <w:name w:val="page number"/>
    <w:basedOn w:val="a0"/>
    <w:rsid w:val="00885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854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8543A"/>
    <w:pPr>
      <w:tabs>
        <w:tab w:val="center" w:pos="4677"/>
        <w:tab w:val="right" w:pos="9355"/>
      </w:tabs>
    </w:pPr>
  </w:style>
  <w:style w:type="character" w:customStyle="1" w:styleId="a4">
    <w:name w:val="Нижний колонтитул Знак"/>
    <w:basedOn w:val="a0"/>
    <w:link w:val="a3"/>
    <w:rsid w:val="0088543A"/>
    <w:rPr>
      <w:rFonts w:ascii="Times New Roman" w:eastAsia="Times New Roman" w:hAnsi="Times New Roman" w:cs="Times New Roman"/>
      <w:sz w:val="24"/>
      <w:szCs w:val="24"/>
      <w:lang w:eastAsia="ru-RU"/>
    </w:rPr>
  </w:style>
  <w:style w:type="character" w:styleId="a5">
    <w:name w:val="page number"/>
    <w:basedOn w:val="a0"/>
    <w:rsid w:val="00885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4780</Words>
  <Characters>27248</Characters>
  <Application>Microsoft Office Word</Application>
  <DocSecurity>0</DocSecurity>
  <Lines>227</Lines>
  <Paragraphs>63</Paragraphs>
  <ScaleCrop>false</ScaleCrop>
  <Company>SPecialiST RePack</Company>
  <LinksUpToDate>false</LinksUpToDate>
  <CharactersWithSpaces>31965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4</cp:revision>
  <dcterms:created xsi:type="dcterms:W3CDTF">2015-05-29T10:25:00Z</dcterms:created>
  <dcterms:modified xsi:type="dcterms:W3CDTF">2015-07-29T05:32:00Z</dcterms:modified>
</cp:coreProperties>
</file>