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управления многоквартирным домом №</w:t>
      </w:r>
      <w:r w:rsid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B667C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по ул.</w:t>
      </w:r>
      <w:r w:rsid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Кравченко п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3245B">
        <w:rPr>
          <w:rFonts w:ascii="Times New Roman" w:hAnsi="Times New Roman" w:cs="Times New Roman"/>
          <w:b/>
          <w:sz w:val="24"/>
          <w:szCs w:val="24"/>
          <w:lang w:eastAsia="ru-RU"/>
        </w:rPr>
        <w:t>Синявино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63245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Синявино 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55A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3245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63245B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r w:rsidR="0063245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НЕВА-ТРЕЙД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именуемое в дальнейшем «Управляющая организация», в лице 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иректора 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Гаврилова Александра Владимировича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 и</w:t>
      </w:r>
    </w:p>
    <w:p w:rsidR="00B3217B" w:rsidRDefault="00B3217B" w:rsidP="0063245B">
      <w:pPr>
        <w:pStyle w:val="a6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 Собственники помещений многоквартирного дома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proofErr w:type="gramStart"/>
      <w:r w:rsidR="0063245B">
        <w:rPr>
          <w:rFonts w:ascii="Times New Roman" w:hAnsi="Times New Roman" w:cs="Times New Roman"/>
          <w:sz w:val="24"/>
          <w:szCs w:val="24"/>
          <w:lang w:eastAsia="ru-RU"/>
        </w:rPr>
        <w:t>Ленинградская область, Кировский район, п. Синявино, ул. Кравченко, д. 1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именуемые в дальнейшем «Собственники», при совместном упоминании именуемые «Стороны» заключили настоящий Договор о нижеследующем:</w:t>
      </w:r>
      <w:proofErr w:type="gramEnd"/>
    </w:p>
    <w:p w:rsidR="0063245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63245B" w:rsidRPr="0063245B" w:rsidRDefault="0063245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1.1.    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Собственник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физические или юридические лица, Российская Федераци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я, субъект Российской Федерации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, муниципальное образование, владеющие, пользующиеся, распоряжающиеся принадлежащим им на праве собственности  жилым и/или нежилым помещением, имеющие право собственности на долю в общем имуществе.</w:t>
      </w:r>
    </w:p>
    <w:p w:rsidR="00B3217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1.2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r w:rsidR="00B3217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Общее имущество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имущество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дома, предназначенное для обслуживания более одного помещения в  данном доме, в том числе помещения в данном доме, не являющиеся частями жилых помещений, а именно: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оборудование,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  доме за пределами или внутри помещений и обслуживающее более одного помещения.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Управление домом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коммунальными  услугами.</w:t>
      </w:r>
    </w:p>
    <w:p w:rsidR="00B3217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1.4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217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общего имущества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B3217B" w:rsidRPr="00B3217B" w:rsidRDefault="0063245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1.5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3217B"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Текущий ремонт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Капитальный ремонт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    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 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Плата за содержание и ремонт помещения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обязательный платеж, взимаемый с собственника (арендатора) помещения за оказание услуг и работ по управлению.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Доля участия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доля собственника в праве общей собственности на общее имущество,  определяет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Ресурсоснабжающая организация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юридическое лицо независимо от его организационно-правовой формы или индивидуальный предприниматель, 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>осуществляющее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поставку коммунальных ресурсов.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 1.1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Потребитель коммунальных услуг (потребитель)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– 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B3217B" w:rsidRPr="00B3217B" w:rsidRDefault="00B3217B" w:rsidP="0063245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1.1</w:t>
      </w:r>
      <w:r w:rsidR="006324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Общая площадь жилого помещения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– состоит из суммы площадей всех частей такого помещения, включая площади помещений вспомогательного использования.</w:t>
      </w:r>
    </w:p>
    <w:p w:rsidR="0063245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63245B" w:rsidRDefault="00B3217B" w:rsidP="0063245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245B">
        <w:rPr>
          <w:rFonts w:ascii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63245B" w:rsidRPr="00B3217B" w:rsidRDefault="0063245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 2.1. Собственники передают, а Управляющая организация принимает на себя полномочия по управлению общим имуществом жилого многоквартирного дома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 xml:space="preserve"> № 1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, расположенного на ул.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>в п. Синявино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 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жилищных услуг,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виды услуг. По настоящему договору управляющая организация не предоставляет коммунальные услуги. На основании решения общего собрания собственников в целях получения коммунальных услуг собственниками заключаются </w:t>
      </w:r>
      <w:r w:rsidR="00685C4C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прямые договоры непосредственно с РСО и </w:t>
      </w:r>
      <w:r w:rsidR="00AA52DC" w:rsidRPr="00B3217B">
        <w:rPr>
          <w:rFonts w:ascii="Times New Roman" w:hAnsi="Times New Roman" w:cs="Times New Roman"/>
          <w:sz w:val="24"/>
          <w:szCs w:val="24"/>
          <w:lang w:eastAsia="ru-RU"/>
        </w:rPr>
        <w:t>Энергоснабжающей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организацией, о чем управляющая организация ООО «</w:t>
      </w:r>
      <w:r w:rsidR="0034574D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» обязана уведомить последних в течение 5 (пяти) рабочих дней с момента принятия собственниками соответствующего решения.</w:t>
      </w:r>
    </w:p>
    <w:p w:rsidR="00B5702B" w:rsidRPr="00B5702B" w:rsidRDefault="00B5702B" w:rsidP="00B5702B">
      <w:pPr>
        <w:pStyle w:val="a6"/>
        <w:ind w:firstLine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702B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B5702B">
        <w:rPr>
          <w:rFonts w:ascii="Times New Roman" w:hAnsi="Times New Roman" w:cs="Times New Roman"/>
          <w:sz w:val="24"/>
          <w:szCs w:val="24"/>
        </w:rPr>
        <w:t xml:space="preserve"> работ и </w:t>
      </w:r>
      <w:r w:rsidRPr="00B5702B">
        <w:rPr>
          <w:rFonts w:ascii="Times New Roman" w:hAnsi="Times New Roman" w:cs="Times New Roman"/>
          <w:bCs/>
          <w:sz w:val="24"/>
          <w:szCs w:val="24"/>
        </w:rPr>
        <w:t>услуг</w:t>
      </w:r>
      <w:r w:rsidRPr="00B5702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имущества, предусмотренный настоящим </w:t>
      </w:r>
      <w:r w:rsidRPr="00B5702B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B5702B">
        <w:rPr>
          <w:rFonts w:ascii="Times New Roman" w:hAnsi="Times New Roman" w:cs="Times New Roman"/>
          <w:sz w:val="24"/>
          <w:szCs w:val="24"/>
        </w:rPr>
        <w:t xml:space="preserve">, может быть изменён с одновременным соответствующим </w:t>
      </w:r>
      <w:r w:rsidRPr="00B5702B">
        <w:rPr>
          <w:rFonts w:ascii="Times New Roman" w:hAnsi="Times New Roman" w:cs="Times New Roman"/>
          <w:bCs/>
          <w:sz w:val="24"/>
          <w:szCs w:val="24"/>
        </w:rPr>
        <w:t>изменением</w:t>
      </w:r>
      <w:r w:rsidRPr="00B5702B">
        <w:rPr>
          <w:rFonts w:ascii="Times New Roman" w:hAnsi="Times New Roman" w:cs="Times New Roman"/>
          <w:sz w:val="24"/>
          <w:szCs w:val="24"/>
        </w:rPr>
        <w:t xml:space="preserve"> цены по настоящему </w:t>
      </w:r>
      <w:r w:rsidRPr="00B5702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B5702B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B5702B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Pr="00B5702B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или на основании решения общего собрания собственников помещений в МКД.</w:t>
      </w:r>
    </w:p>
    <w:p w:rsidR="0034574D" w:rsidRPr="00B3217B" w:rsidRDefault="0034574D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3. ОБЯЗАННОСТИ И ПРАВА СТОРОН</w:t>
      </w:r>
    </w:p>
    <w:p w:rsidR="0034574D" w:rsidRPr="0034574D" w:rsidRDefault="0034574D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</w:t>
      </w:r>
      <w:r w:rsidR="006C08F5">
        <w:rPr>
          <w:rFonts w:ascii="Times New Roman" w:hAnsi="Times New Roman" w:cs="Times New Roman"/>
          <w:sz w:val="24"/>
          <w:szCs w:val="24"/>
          <w:lang w:eastAsia="ru-RU"/>
        </w:rPr>
        <w:t>яйстве,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  <w:proofErr w:type="gramEnd"/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 3.1. Управляющая организация обязана: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 и в соответствии с перечнем работ и услуг, указанном в Приложении № 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3.1.3. Осуществлять текущий ремонт общего имущества согласно перечню таких работ и услуг, указанному в Приложении № 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средств собранных с собственников помещений.</w:t>
      </w:r>
    </w:p>
    <w:p w:rsidR="00B3217B" w:rsidRPr="00B3217B" w:rsidRDefault="00886104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3.1.4. Производить начисления и сбор платежей, осуществляемых собственником  в соответствии с настоящим Договором, обеспечивая выставление квитанции-извещения не позднее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десятого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числа месяца, следующего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расчетным.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3.1.5. Своевременно информировать об изменении размера платы за жилищные услуги – в разумный срок с момента принятия решения соответствующей организацией о повышении платы.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     3.1.6. Обеспечивать круглосуточное </w:t>
      </w:r>
      <w:proofErr w:type="spell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3.1.7.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AB0720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3.1.8. Принимать оперативные меры по устранению всех недостатков, связанных с управлением на основании предложений, заявлений и жалоб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собственника.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B3217B" w:rsidRPr="00B3217B" w:rsidRDefault="00AB0720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3.1.9. Составлять сметы доходов и расходов на соответствующий год и отчет о финансово-хозяйственной деятельности. По просьбе собственника, направленной от своего имени, или через представителя знакомить его с условиями расходов, совершенных управляющей организацией по сделкам в рамках исполнения договора.</w:t>
      </w:r>
    </w:p>
    <w:p w:rsidR="00AB0720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3.1.10. Вести реестр собственников, делопроизводство, бухгалтерский учет и бухгалтерскую отчетность по управлению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многоквартирным домом.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B3217B" w:rsidRPr="00B3217B" w:rsidRDefault="00AB0720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3.1.11. 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Совету многоквартирного дома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, либо на сайте организации.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3.1.1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B3217B" w:rsidRPr="00B3217B" w:rsidRDefault="00AB0720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3.2. Управляющая организация имеет право: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помещения, прочие услуги.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3.2.2. В случае невнесения или неполного внесения платы за содержание и ремонт помещения в течение времени, установленного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года №354 (п.114-124) приостановить или ограничить предоставление жилищных услуг в порядке, установленном законодательством.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3.2.3. Осуществлять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инженерного оборудования у собственников, поставив последних в известность о дате и времени осмотра.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3.2.4. Определять порядок и способ выполнения работ по улучшению инженерного оборудования дома с оповещением собственников  помещений данного дома в следующих случаях: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3.2.5. По решению общего собрания собственников распоряжаться общим имуществом (сдача в аренду, размещение оборудования, предоставление в пользование и т.д.), если это не нарушает права и интересы собственников, с последующим использованием денежных средств от хозяйственного оборота общего имущества на содержание, текущий ремонт общего имущества, а также на иные цели, устанавливаемые собственниками.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AB07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3.2.6. Осуществлять за отдельную плату иные услуги, не оговоренные настоящим Договором.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3.2.7.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9B5EE9" w:rsidRPr="009B5EE9" w:rsidRDefault="00B3217B" w:rsidP="009B5EE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3.2.8.. </w:t>
      </w:r>
      <w:r w:rsidR="009B5EE9">
        <w:rPr>
          <w:rFonts w:ascii="Times New Roman" w:hAnsi="Times New Roman" w:cs="Times New Roman"/>
          <w:sz w:val="24"/>
          <w:szCs w:val="24"/>
          <w:lang w:eastAsia="ru-RU"/>
        </w:rPr>
        <w:t>Производить индексацию р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</w:t>
      </w:r>
      <w:r w:rsid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содержание и ремонт жилого помещения пропорционально повышению  платы за коммунальные услуги, </w:t>
      </w:r>
      <w:r w:rsid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чаще </w:t>
      </w:r>
      <w:r w:rsid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9B5EE9"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 в год.</w:t>
      </w:r>
    </w:p>
    <w:p w:rsidR="009B5EE9" w:rsidRPr="009B5EE9" w:rsidRDefault="009B5EE9" w:rsidP="009B5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E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платы в указанном порядке не требует принятия общим собранием собственников дополнительного решения о размере платы в каждом году действия Договора.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 3.2.9. 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проживающего совместно с ним лиц для обеспечения доступа работников управляющей организации в данное помещение, Управляющая организация имеет право ликвидировать аварию всеми доступными способами, включая, в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необходимости, проникновение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подписывается представителями Управляющей организации и не менее чем двумя свидетелями (в случае создания в доме Совета дома, то с присутствием председателя и членов Совета). Для вскрытия пригласить сотрудника полиции. В акте указывается состояние входной двери, сведения о способе вскрытия входной двери, описание аварии, сведения об устранении аварии, а также перечень  находящегося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присутствии  свидетелей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если виновной стороной признан Собственник, он обязан с момента направления ему уведомления о произведении возмещения затрат </w:t>
      </w:r>
      <w:r w:rsidR="00AA52DC">
        <w:rPr>
          <w:rFonts w:ascii="Times New Roman" w:hAnsi="Times New Roman" w:cs="Times New Roman"/>
          <w:sz w:val="24"/>
          <w:szCs w:val="24"/>
          <w:lang w:eastAsia="ru-RU"/>
        </w:rPr>
        <w:t>на устранение аварийной ситуации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 последствий ее происшествия, в течение месяца произвести оплату, в случае отказа управляющая организация имеет право обратиться в суд </w:t>
      </w:r>
      <w:r w:rsidR="009B5EE9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защитой своих нарушенных прав и возмещением понесенных расходов, либо выставить в едином платежном документе дополнительную строку с суммой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этих расходов.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 3.2.10.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случае истечения срока эксплуатации общего имущества многоквартирного дома, а равно его частей, либо не истечение срока службы, но нахождение в неудовлетворительном состоянии, управляющая организация уведомляет Собственников (либо членов и председателя Совета дома, которые должны довести до собственников указанную инфо в течение десяти дней с момента уведомления управляющей организацией) путем размещения информации в общедоступных местах, либо на оборотной стороне платежного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документа, о необходимости проведения работ и сборе средств и предложении о созыве общего собрания собственников. В случае игнорирования со стороны Собственников, либо отказ от проведения необходимых работ, управляющая организация вправе либо провести работы с последующим возмещением через платежные квитанции путем выделения отдельной строки, либо снятие денежных средств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средств, идущих на содержание и ремонт общего имущества по «верхней строке». При этом управляющая организация не несет ответственность за качество предоставляемых жилищных услуг, ухудшение характеристик которых вызвано отказом собственников/игнорированием предложения о проведении ремонтных работ. При этом это не освобождает управляющую организацию от выполнения иных работ по текущему ремонту и содержанию, а также несения ответственности по условиям договора в рамках неисполнения/ ненадлежащего исполнения договорных обязательств.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 3.2.11.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3E2F1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3.3. Собственники обязаны: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3.3.1. Ежемесячно вносить плату за содержание и ремонт помещения в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 сроки, предусмотренные настоящим Договором.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3.3.2. Участвовать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 ремонт помещения.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3.3.3. Использовать помещение по назначению и в пределах, которые установлены Жилищным Кодексом РФ.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3.3.5. Содержать в чистоте и соблюдать порядок в подъездах, на лестничных клетках и в других местах общего пользования (в соответствии с п. 27 Приложения 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к Договору);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3.3.8.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работ, а для ликвидации аварии – в любое время.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3.3.10. Участвовать в составлении планов работ по содержанию и ремонту общего имущества многоквартирного дома.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3.3.11. Ознакомить всех лиц, использующих помещение, принадлежащее собственнику, с условиями настоящего Договора.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3.3.14. Извещать управляющую организацию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всех изменениях в количестве фактически проживающих в жилом помещении граждан.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3.3.15. </w:t>
      </w:r>
      <w:r w:rsidRPr="006C08F5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3.3.16. При не использовании помещени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3.3.1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Собственники в случае самостоятельного  выдела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его  устранения.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3.4. Собственники  имеют право: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Члены семьи собственников  помещений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порядке.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B3217B" w:rsidRPr="00B3217B" w:rsidRDefault="00B3217B" w:rsidP="0034574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3.4.4. Оплачивать услуги по настоящему Договору с учетом льгот, предоставленных в соответствии с законодательством РФ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ПОРЯДОК ОПРЕДЕЛЕНИЯ РАЗМЕРА ПЛАТЫ ЗА СОДЕРЖАНИЕ И РЕМОНТ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ОБЩЕГО ИМУЩЕСТВА И КОММУНАЛЬНЫЕ УСЛУГИ. ПОРЯДОК ВНЕСЕНИЯ</w:t>
      </w:r>
    </w:p>
    <w:p w:rsidR="00B3217B" w:rsidRPr="0034574D" w:rsidRDefault="00B3217B" w:rsidP="0034574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74D">
        <w:rPr>
          <w:rFonts w:ascii="Times New Roman" w:hAnsi="Times New Roman" w:cs="Times New Roman"/>
          <w:b/>
          <w:sz w:val="24"/>
          <w:szCs w:val="24"/>
          <w:lang w:eastAsia="ru-RU"/>
        </w:rPr>
        <w:t>ПЛАТЫ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C7695D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 4.1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. Оплата собственником  услуг по настоящему Договору включает в себя:</w:t>
      </w:r>
    </w:p>
    <w:p w:rsidR="00B3217B" w:rsidRPr="00B3217B" w:rsidRDefault="00C7695D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Плату за содержание и ремонт, включающую в себя:</w:t>
      </w:r>
    </w:p>
    <w:p w:rsidR="00C7695D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- плату по содержанию и текущему ремон</w:t>
      </w:r>
      <w:r w:rsidR="00BC642E">
        <w:rPr>
          <w:rFonts w:ascii="Times New Roman" w:hAnsi="Times New Roman" w:cs="Times New Roman"/>
          <w:sz w:val="24"/>
          <w:szCs w:val="24"/>
          <w:lang w:eastAsia="ru-RU"/>
        </w:rPr>
        <w:t>ту общего имущества в доме; 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 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- плату за услуги и работы по управлению многоквартирным домом (затраты  на Управляющую организацию – 20% от суммы платы за содержание и ремонт общего имущества);</w:t>
      </w:r>
    </w:p>
    <w:p w:rsidR="00B3217B" w:rsidRPr="00BC642E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8F5">
        <w:rPr>
          <w:rFonts w:ascii="Times New Roman" w:hAnsi="Times New Roman" w:cs="Times New Roman"/>
          <w:sz w:val="24"/>
          <w:szCs w:val="24"/>
          <w:lang w:eastAsia="ru-RU"/>
        </w:rPr>
        <w:t>- расходы на услуги почты, банка, ЕРЦ в соответствующем размере.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4.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Размер платы за содержание и ремонт общего имущества в доме определяется на общем собрании собственников помещений с учетом предложений Управляющей организации и устанавливается на определенный срок. На </w:t>
      </w:r>
      <w:r w:rsidR="007077C0">
        <w:rPr>
          <w:rFonts w:ascii="Times New Roman" w:hAnsi="Times New Roman" w:cs="Times New Roman"/>
          <w:sz w:val="24"/>
          <w:szCs w:val="24"/>
          <w:lang w:eastAsia="ru-RU"/>
        </w:rPr>
        <w:t xml:space="preserve">первый год действия договора, т.е.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момент подписания настоящего договора размер платы за содержание и ремонт  общего имущества составляет </w:t>
      </w:r>
      <w:r w:rsidR="00922EFB" w:rsidRPr="00922EFB">
        <w:rPr>
          <w:rFonts w:ascii="Times New Roman" w:hAnsi="Times New Roman" w:cs="Times New Roman"/>
          <w:b/>
          <w:sz w:val="24"/>
          <w:szCs w:val="24"/>
          <w:lang w:eastAsia="ru-RU"/>
        </w:rPr>
        <w:t>23,63</w:t>
      </w:r>
      <w:r w:rsidRPr="00922E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 одного квадратного метра, занимаемого помещения.</w:t>
      </w:r>
    </w:p>
    <w:p w:rsid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До тех пор, пока собственниками помещений не будет установлен размер платы за содержание и ремонт общего имущества в 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>МКД  на новый договорный год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расчеты по содержанию и ремонту общего имущества 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 xml:space="preserve">могут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осуществлят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ся исходя из д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>ействующих тарифов, утвержденных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установленном порядке для таких услуг</w:t>
      </w:r>
      <w:r w:rsidR="00A6023E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депутатов Синявинского городского поселения Кировского муниципального района Ленинградской области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, при этом тариф на управление домом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устанавливается управляющей организацией самостоятельно, но исходя из пределов разумности и обоснованности.</w:t>
      </w:r>
    </w:p>
    <w:p w:rsidR="00D577EA" w:rsidRPr="00D577EA" w:rsidRDefault="00D577EA" w:rsidP="00D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 может быть проиндексирован пропорционально повышению  платы за коммунальные услуги, но не чаще 2 (двух) раз в год.</w:t>
      </w:r>
    </w:p>
    <w:p w:rsidR="00D577EA" w:rsidRPr="00D577EA" w:rsidRDefault="00D577EA" w:rsidP="00D57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размера платы в указанном порядке не требует принятия общим собранием собственников дополнительного решения о размере платы в каждом году действия Договора.</w:t>
      </w:r>
    </w:p>
    <w:p w:rsidR="00B73EE8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4.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За </w:t>
      </w:r>
      <w:r w:rsidR="00AA52DC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техническое обслуживание </w:t>
      </w:r>
      <w:r w:rsidR="00922EFB">
        <w:rPr>
          <w:rFonts w:ascii="Times New Roman" w:hAnsi="Times New Roman" w:cs="Times New Roman"/>
          <w:sz w:val="24"/>
          <w:szCs w:val="24"/>
          <w:lang w:eastAsia="ru-RU"/>
        </w:rPr>
        <w:t>общедомовых приборов учета (ОДПУ)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управляющая организация вправе выставлять отдельные счета, либо при расчетах по единому платежному документу – выделять данные платежи отдельными строками, при этом за указанные услуги устанавливается соответствующий тариф, не включенный в состав тарифа на текущий ремонт и содержание общего имущества.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 4.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Срок внесения платеже</w:t>
      </w:r>
      <w:r w:rsidR="00C7695D">
        <w:rPr>
          <w:rFonts w:ascii="Times New Roman" w:hAnsi="Times New Roman" w:cs="Times New Roman"/>
          <w:sz w:val="24"/>
          <w:szCs w:val="24"/>
          <w:lang w:eastAsia="ru-RU"/>
        </w:rPr>
        <w:t>й собственником помещения – до 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</w:t>
      </w:r>
      <w:r w:rsidR="0005702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числа </w:t>
      </w:r>
      <w:r w:rsidR="0005702D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месяца </w:t>
      </w:r>
      <w:r w:rsidR="0005702D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следующего </w:t>
      </w:r>
      <w:proofErr w:type="gramStart"/>
      <w:r w:rsidR="0005702D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0570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расчетн</w:t>
      </w:r>
      <w:r w:rsidR="0005702D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C7695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4.6. Неиспользование собственником и иными лицами помещений не является основанием невнесения платы за содержание и ремонт помещения и отопление.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436ED3" w:rsidRDefault="00B3217B" w:rsidP="00436E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ED3">
        <w:rPr>
          <w:rFonts w:ascii="Times New Roman" w:hAnsi="Times New Roman" w:cs="Times New Roman"/>
          <w:b/>
          <w:sz w:val="24"/>
          <w:szCs w:val="24"/>
          <w:lang w:eastAsia="ru-RU"/>
        </w:rPr>
        <w:t>5. ОТВЕТСТВЕННОСТЬ. ИЗМЕНЕНИЕ ДОГОВОРА И РАЗРЕШЕНИЕ СПОРОВ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5.2.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случае несвоевременного внесения платы за жилое помещение и иные жилищные услу</w:t>
      </w:r>
      <w:r w:rsidR="00436ED3">
        <w:rPr>
          <w:rFonts w:ascii="Times New Roman" w:hAnsi="Times New Roman" w:cs="Times New Roman"/>
          <w:sz w:val="24"/>
          <w:szCs w:val="24"/>
          <w:lang w:eastAsia="ru-RU"/>
        </w:rPr>
        <w:t>ги с собственника взимается пени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  <w:proofErr w:type="gramEnd"/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5.6. Все споры и разногласия разрешаются только путем переговоров (претензионный порядок). Только в случае </w:t>
      </w:r>
      <w:r w:rsidR="00436ED3" w:rsidRPr="00B3217B">
        <w:rPr>
          <w:rFonts w:ascii="Times New Roman" w:hAnsi="Times New Roman" w:cs="Times New Roman"/>
          <w:sz w:val="24"/>
          <w:szCs w:val="24"/>
          <w:lang w:eastAsia="ru-RU"/>
        </w:rPr>
        <w:t>не достижения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него,  они подлежат разрешению в судебном порядке или в иных компетентных органах и учреждениях.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5.7. Управляющая организация не несет ответственности по восстановлению / утрате технической и иной документации на многоквартирный дом, которая не была передана ей прошлой управляющей организацией или застройщиком и не поименована в акте приема – передачи технической документации на многоквартирный дом при его принятии в управление ООО «</w:t>
      </w:r>
      <w:r w:rsidR="00436ED3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 5.8.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</w:t>
      </w:r>
      <w:r w:rsidR="00436ED3">
        <w:rPr>
          <w:rFonts w:ascii="Times New Roman" w:hAnsi="Times New Roman" w:cs="Times New Roman"/>
          <w:sz w:val="24"/>
          <w:szCs w:val="24"/>
          <w:lang w:eastAsia="ru-RU"/>
        </w:rPr>
        <w:t xml:space="preserve">ые с причинением </w:t>
      </w:r>
      <w:proofErr w:type="spellStart"/>
      <w:r w:rsidR="00436ED3">
        <w:rPr>
          <w:rFonts w:ascii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другому общему имуществу, и не имеет право на предъявление претензий управляющей организации.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436ED3" w:rsidRDefault="00B3217B" w:rsidP="00436E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ED3">
        <w:rPr>
          <w:rFonts w:ascii="Times New Roman" w:hAnsi="Times New Roman" w:cs="Times New Roman"/>
          <w:b/>
          <w:sz w:val="24"/>
          <w:szCs w:val="24"/>
          <w:lang w:eastAsia="ru-RU"/>
        </w:rPr>
        <w:t>6. УСЛОВИЯ И ПОРЯДОК РАСТОРЖЕНИЯ ДОГОВОРА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6.1. Договор может быть расторгнут: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а) по инициативе Собственника в случае: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месяц до прекращения настоящего договора путем предоставления ей копии протокола решения общего собрания;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б) по инициативе Управляющей организации, о чём собственник помещения должен быть предупреждён не позже, чем за месяц до прекращения настоящего договора в случае если: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случае смерти собственника со дня смерти при наличии копии свидетельства о смерти или других подтверждающих документов;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6.2. Настоящий Договор в одностороннем порядке по инициативе любой из сторон на основании условий, перечисленных выше, считается расторгнутым через месяц с момента направления другой стороне письменного уведомления.</w:t>
      </w:r>
    </w:p>
    <w:p w:rsidR="00B3217B" w:rsidRPr="00B3217B" w:rsidRDefault="00B3217B" w:rsidP="00436ED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Собственников, а в отсутствии таковог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>о – администрации Синявинского городского поселения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B479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>порядке, установленном законом.</w:t>
      </w:r>
    </w:p>
    <w:p w:rsidR="006C08F5" w:rsidRDefault="00B3217B" w:rsidP="00685C4C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479A5" w:rsidRDefault="00B3217B" w:rsidP="00B47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9A5">
        <w:rPr>
          <w:rFonts w:ascii="Times New Roman" w:hAnsi="Times New Roman" w:cs="Times New Roman"/>
          <w:b/>
          <w:sz w:val="24"/>
          <w:szCs w:val="24"/>
          <w:lang w:eastAsia="ru-RU"/>
        </w:rPr>
        <w:t>7. ОРГАНИЗАЦИЯ ОБЩЕГО СОБРАНИЯ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479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7.1. Любой собственник помещения на основании отдельного договора с Управляющей организацией может поручить организации проведение внеочередного общего собрания собственников помещений Управляющей организации.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Расходы на организацию внеочередного общего собрания несет собственник – инициатор его созыва.</w:t>
      </w:r>
    </w:p>
    <w:p w:rsidR="00B3217B" w:rsidRPr="00B3217B" w:rsidRDefault="00B3217B" w:rsidP="00B479A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7.2. В случае необходимости принятия решений по вопросам, отнесенным в соответствии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дома месте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 xml:space="preserve"> (на досках объявлений в каждом подъезде)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479A5" w:rsidRDefault="00B3217B" w:rsidP="00B479A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9A5">
        <w:rPr>
          <w:rFonts w:ascii="Times New Roman" w:hAnsi="Times New Roman" w:cs="Times New Roman"/>
          <w:b/>
          <w:sz w:val="24"/>
          <w:szCs w:val="24"/>
          <w:lang w:eastAsia="ru-RU"/>
        </w:rPr>
        <w:t>8. СРОК ДЕЙСТВИЯ ДОГОВОРА</w:t>
      </w:r>
    </w:p>
    <w:p w:rsidR="00B3217B" w:rsidRPr="00B3217B" w:rsidRDefault="00B479A5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 </w:t>
      </w:r>
    </w:p>
    <w:p w:rsidR="002A679C" w:rsidRPr="002A679C" w:rsidRDefault="00B3217B" w:rsidP="002A679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8.1. 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Договор заключен с «</w:t>
      </w:r>
      <w:r w:rsidR="00B73EE8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B73EE8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B73EE8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6C77DE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и действует </w:t>
      </w:r>
      <w:r w:rsidR="006D6973">
        <w:rPr>
          <w:rFonts w:ascii="Times New Roman" w:eastAsia="Calibri" w:hAnsi="Times New Roman" w:cs="Times New Roman"/>
          <w:sz w:val="24"/>
          <w:szCs w:val="24"/>
          <w:lang w:eastAsia="ru-RU"/>
        </w:rPr>
        <w:t>один</w:t>
      </w:r>
      <w:r w:rsidR="002A679C" w:rsidRPr="002A67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 8.2.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 8.3. 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в порядке, установленном в разделе 6 настоящего Договора.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Управляющая организация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:                                                           </w:t>
      </w:r>
      <w:r w:rsidRPr="00B3217B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Собственники: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Общество с ограниченной ответственностью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</w:t>
      </w:r>
      <w:r w:rsidR="00B479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НЕВА-ТРЕЙД</w:t>
      </w:r>
      <w:r w:rsidRPr="00B3217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       Согласно прилагаемому реестру</w:t>
      </w:r>
    </w:p>
    <w:p w:rsidR="00B479A5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B479A5">
        <w:rPr>
          <w:rFonts w:ascii="Times New Roman" w:hAnsi="Times New Roman" w:cs="Times New Roman"/>
          <w:sz w:val="24"/>
          <w:szCs w:val="24"/>
          <w:lang w:eastAsia="ru-RU"/>
        </w:rPr>
        <w:t>187322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B479A5">
        <w:rPr>
          <w:rFonts w:ascii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</w:p>
    <w:p w:rsidR="00B3217B" w:rsidRPr="00B3217B" w:rsidRDefault="00B479A5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область, Кировский район, п. Синявино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</w:t>
      </w:r>
    </w:p>
    <w:p w:rsidR="00B3217B" w:rsidRPr="00B3217B" w:rsidRDefault="00B479A5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л.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Садовая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Юридический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адрес:</w:t>
      </w:r>
      <w:r w:rsidRP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187322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</w:t>
      </w:r>
    </w:p>
    <w:p w:rsidR="00EB7548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область, Кировский район, п. Синявино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Лесная, д. 18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ИНН/ КПП: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4706032523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/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470601001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ОГРН: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1114706005116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р.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чет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407028100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55320000957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Северо-Западного банка ПАО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Сбербанк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БИК: 04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4030653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    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К/С: 30101810500000000653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Тел.: 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8 (813-62) 64-220, 63-249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     </w:t>
      </w:r>
    </w:p>
    <w:p w:rsidR="00B3217B" w:rsidRPr="00B3217B" w:rsidRDefault="00EB7548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Гаврилов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73EE8" w:rsidRDefault="00B73EE8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3EE8" w:rsidRDefault="00B73EE8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3EE8" w:rsidRDefault="00B73EE8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277627" w:rsidRDefault="00B3217B" w:rsidP="00EB7548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7762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B667C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B3217B" w:rsidRPr="00B3217B" w:rsidRDefault="00B3217B" w:rsidP="00E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№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EB7548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3217B" w:rsidRPr="00B3217B" w:rsidRDefault="00A114DF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EB7548" w:rsidRDefault="00174814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Состав общего имущества и п</w:t>
      </w:r>
      <w:r w:rsidR="00B3217B" w:rsidRPr="00EB75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римерный перечень услуг и работ по содержанию и ремонту общего имущества жилого многоквартирного дома, оплата которых осуществляется за счет сре</w:t>
      </w:r>
      <w:proofErr w:type="gramStart"/>
      <w:r w:rsidR="00B3217B" w:rsidRPr="00EB75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дств пл</w:t>
      </w:r>
      <w:proofErr w:type="gramEnd"/>
      <w:r w:rsidR="00B3217B" w:rsidRPr="00EB754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аты  за содержание и ремонт помещений  /Постановление Госстроя РФ от 27.09.2003 г. № 170.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«…Плата за содержание и ремонт  помещения устанавливается в размере, обеспечивающем содержание общего имущества в соответствии с требованиями законодательства РФ, включая истребование задолженности с собственников помещений, не выполняющих надлежащим образом свои обязательства по оплате жилых помещений и коммунальных услуг…</w:t>
      </w:r>
      <w:proofErr w:type="gram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3217B" w:rsidRDefault="00B3217B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Собственники помещений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согласовано с управляющей организацией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5D6F79" w:rsidRPr="00174814" w:rsidRDefault="005D6F79" w:rsidP="005D6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74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общего имущества МКД</w:t>
      </w:r>
      <w:r w:rsidRPr="00174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входят:</w:t>
      </w:r>
      <w:bookmarkStart w:id="0" w:name="_GoBack"/>
      <w:bookmarkEnd w:id="0"/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 в МКД</w:t>
      </w: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предназначенные для обслуживания более одного жилого (или нежилого) помещения в данном доме. </w:t>
      </w:r>
      <w:proofErr w:type="gramStart"/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Это: лестничные площадки, лестницы, коридоры, чердаки, технические этажи (в т.ч. и построенные за счёт средств собственников помещений) подвалы, котельные, бойлерные, элеваторные узлы и др.;</w:t>
      </w:r>
      <w:proofErr w:type="gramEnd"/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крыши;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 несущие и ненесущие (перила, парапеты, окна и двери помещений общего пользования) конструкции многоквартирного дома;</w:t>
      </w:r>
    </w:p>
    <w:p w:rsidR="005D6F79" w:rsidRPr="006509A7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механическое, электрическое, санитарно-техническое и иное оборудование, находящееся в МКД за пределами или внутри помещений и обслуживающее более одного жилого или </w:t>
      </w:r>
      <w:r w:rsidRPr="00650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нежилого помещения</w:t>
      </w:r>
      <w:r w:rsidRPr="006509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 расположен МКД с элементами озеленения и благоустройства;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объекты, предназначенные для обслуживания, эксплуатации и благоустройства МКД (трансформаторные подстанции, тепловые пункты, коллективные автостоянки, гаражи, детские и спортивные площадки, находящиеся на земельном участке, на котором расположен многоквартирный дом;</w:t>
      </w:r>
    </w:p>
    <w:p w:rsidR="005D6F79" w:rsidRPr="00B3631D" w:rsidRDefault="005D6F79" w:rsidP="005D6F7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внутридомовые инженерные системы</w:t>
      </w: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и горячего вод</w:t>
      </w:r>
      <w:proofErr w:type="gramStart"/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газо-, электроснабжения, системы водоотведения и отопления</w:t>
      </w:r>
      <w:r w:rsidR="003B76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7635" w:rsidRPr="003B7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635"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обслуживающее более одного жилого или </w:t>
      </w:r>
      <w:r w:rsidR="003B7635" w:rsidRPr="006509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нежилого </w:t>
      </w:r>
      <w:r w:rsidR="003B7635" w:rsidRPr="00A114DF">
        <w:rPr>
          <w:rFonts w:ascii="Times New Roman" w:eastAsia="Times New Roman" w:hAnsi="Times New Roman" w:cs="Times New Roman"/>
          <w:bCs/>
          <w:szCs w:val="24"/>
          <w:lang w:eastAsia="ru-RU"/>
        </w:rPr>
        <w:t>помещения</w:t>
      </w:r>
      <w:r w:rsidRPr="00B363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17B" w:rsidRPr="00B3217B" w:rsidRDefault="00B3217B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состав услуг и работ не входят:</w:t>
      </w:r>
      <w:r w:rsidR="00A114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участков…» /Постановление Правительства РФ от 13.08.2006 г. № 491.</w:t>
      </w:r>
    </w:p>
    <w:p w:rsidR="00B3217B" w:rsidRPr="00B3217B" w:rsidRDefault="00EB7548" w:rsidP="00EB75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Расчет планируемых ежемес</w:t>
      </w:r>
      <w:r w:rsidR="00B5702B">
        <w:rPr>
          <w:rFonts w:ascii="Times New Roman" w:hAnsi="Times New Roman" w:cs="Times New Roman"/>
          <w:sz w:val="24"/>
          <w:szCs w:val="24"/>
          <w:lang w:eastAsia="ru-RU"/>
        </w:rPr>
        <w:t>ячных доходов и расходов на дом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Общая площадь ______________кв. м. Тариф ____руб./</w:t>
      </w:r>
      <w:proofErr w:type="spellStart"/>
      <w:r w:rsidRPr="00B3217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>. Сумма _______________руб.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1.  Устранение незначительных неисправностей во внутридомовых инженерных системах</w:t>
      </w:r>
      <w:r w:rsidR="00EB75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отопления, холодного водоснабжения и водоотведения, в том числе: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а) ремонт и замена запорной арматуры</w:t>
      </w:r>
      <w:r w:rsidR="00B570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702B" w:rsidRPr="00B570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уплотнение сгонов</w:t>
      </w:r>
      <w:r w:rsidR="00B570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устранение засоров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="00B5702B" w:rsidRPr="00B570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мелкий ремонт теплоизоляции</w:t>
      </w:r>
      <w:r w:rsidR="00B5702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устранение течи в трубопроводах, приборах и арматуре;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="00B5702B" w:rsidRPr="00B570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разборка, осмотр и очистка грязевиков, воздухосборников, компенсаторов, регулирующих кранов, вентилей, задвижек;</w:t>
      </w:r>
    </w:p>
    <w:p w:rsidR="00B5702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r w:rsidR="00B5702B" w:rsidRPr="00B3217B">
        <w:rPr>
          <w:rFonts w:ascii="Times New Roman" w:hAnsi="Times New Roman" w:cs="Times New Roman"/>
          <w:sz w:val="24"/>
          <w:szCs w:val="24"/>
          <w:lang w:eastAsia="ru-RU"/>
        </w:rPr>
        <w:t>установка, замена и восстановление работоспособности отдельных элементов и частей</w:t>
      </w:r>
    </w:p>
    <w:p w:rsidR="00B3217B" w:rsidRPr="00B3217B" w:rsidRDefault="00B5702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     элементов систем центрального отопления, холодного </w:t>
      </w:r>
      <w:r w:rsidR="00A114DF">
        <w:rPr>
          <w:rFonts w:ascii="Times New Roman" w:hAnsi="Times New Roman" w:cs="Times New Roman"/>
          <w:sz w:val="24"/>
          <w:szCs w:val="24"/>
          <w:lang w:eastAsia="ru-RU"/>
        </w:rPr>
        <w:t>водоснабжения и  водоотведения.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2.  Укрепление трубопроводов внутридомовых инженерных систем.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3.  Прочистка  внутридомовых инженерных систем водоотведения.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  Проверка исправности канализационных вытяжек.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5. Устранение незначительных неисправностей электротехнических устройств, в том числе: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а) смена перегоревших электрических лампочек в помещениях общего пользования в доме;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б) смена и ремонт выключателей;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в) мелкий ремонт внутридомовых инженерных систем электроснабжения;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г) установка, замена и восстановление работоспособности электроснабжения здания.</w:t>
      </w:r>
    </w:p>
    <w:p w:rsidR="00B3217B" w:rsidRPr="00B3217B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Проверка заземляющих контактов и соединений с внутриквартирными линиями (сетями,</w:t>
      </w:r>
      <w:proofErr w:type="gramEnd"/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 кабелями) заземления.</w:t>
      </w:r>
    </w:p>
    <w:p w:rsidR="00B3217B" w:rsidRPr="00B3217B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.  Проверка заземления оболочки электрического кабеля, замеры сопротивления изоляции</w:t>
      </w:r>
    </w:p>
    <w:p w:rsidR="00B3217B" w:rsidRPr="00B3217B" w:rsidRDefault="00B3217B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 проводов.</w:t>
      </w:r>
    </w:p>
    <w:p w:rsidR="002A679C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  </w:t>
      </w:r>
      <w:r w:rsidR="002A679C" w:rsidRPr="00B3217B">
        <w:rPr>
          <w:rFonts w:ascii="Times New Roman" w:hAnsi="Times New Roman" w:cs="Times New Roman"/>
          <w:sz w:val="24"/>
          <w:szCs w:val="24"/>
          <w:lang w:eastAsia="ru-RU"/>
        </w:rPr>
        <w:t>Промазка мастикой гребней и свищей в местах протечек кровли.</w:t>
      </w:r>
    </w:p>
    <w:p w:rsidR="00B3217B" w:rsidRPr="00B3217B" w:rsidRDefault="00A114DF" w:rsidP="00B5702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679C" w:rsidRPr="00B3217B">
        <w:rPr>
          <w:rFonts w:ascii="Times New Roman" w:hAnsi="Times New Roman" w:cs="Times New Roman"/>
          <w:sz w:val="24"/>
          <w:szCs w:val="24"/>
          <w:lang w:eastAsia="ru-RU"/>
        </w:rPr>
        <w:t>Регулировка и наладка внутридомовых инженерных систем отопления.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Очистка и промывка водопроводных кранов внутридомовых инженерных систем холодного водоснабжения.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Промывка и </w:t>
      </w:r>
      <w:proofErr w:type="spell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опресовка</w:t>
      </w:r>
      <w:proofErr w:type="spell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  внутридомовых инженерных систем отопления.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Удаление с крыш снега и наледей.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Очистка кровли от мусора, грязи, листьев.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  Уборка и очистка земельного участка, входящего в состав общего имущества.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Озеленение территории, уход за элементами озеленения, находящимися на участке,  входящем в состав общего имущества.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оказываемые при подготовке дома к эксплуатации в осенне-зимний период: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а) утепление чердачных перекрытий;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б) утепление трубопроводов в чердачных и подвальных помещениях;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в) укрепление и ремонт парапетных ограждений;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г) про</w:t>
      </w:r>
      <w:r w:rsidR="00B5702B">
        <w:rPr>
          <w:rFonts w:ascii="Times New Roman" w:eastAsia="Calibri" w:hAnsi="Times New Roman" w:cs="Times New Roman"/>
          <w:sz w:val="24"/>
          <w:szCs w:val="24"/>
          <w:lang w:eastAsia="ru-RU"/>
        </w:rPr>
        <w:t>верка исправности слуховых окон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д) изготовление новых или ремонт существующих ходовых досок и переходных мостиков на чердаках;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е) ремонт, регулировка, испытание внутридомовых инженерных систем отопления;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ж) замена разбитых стекол окон и дверей помещений общего пользования;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з) проверка состояния продухов в цоколях зданий;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и) ремонт и утепление наружных водоразборных кранов;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к) ремонт и укрепление входных дверей.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л) проверка наличия тяги и прочистка дымовых и вентиляционных каналов и газоходов.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114D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оказываемые при подготовке дома к эксплуатации в  весенне-летний период: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а) укрепление водосточных труб, колен, воронок, проверка ливневой канализации;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ремонт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просевших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отмосток.</w:t>
      </w:r>
    </w:p>
    <w:p w:rsidR="00AA3AE5" w:rsidRPr="00AA3AE5" w:rsidRDefault="00AA3AE5" w:rsidP="00B570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в) проверка наличия тяги и техническое обслуживание дымовых и вентиляционных каналов и газоходов.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 Санитарное содержание придомовых территорий: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1) уборка в зимний период: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подметание свежевыпавшего снега 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посыпка территорий </w:t>
      </w:r>
      <w:proofErr w:type="spell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противогололедными</w:t>
      </w:r>
      <w:proofErr w:type="spell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материалами 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подметание территорий в дни без снегопада 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очистка урн от мусора – 1 раз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 двое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суток;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2) уборка в теплый период: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подметание территорий в дни без осадков и в дни с осадками до 2 см–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очистка урн от мусора – 1 раз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 двое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суток;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уборка мусора с газонов  - 1 раз в сутки;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выкашивание газонов – 3 раза в сезон;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подметание территорий в дни выпадения обильных осадков – 1 раз </w:t>
      </w:r>
      <w:proofErr w:type="gramStart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в двое</w:t>
      </w:r>
      <w:proofErr w:type="gramEnd"/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суток;</w:t>
      </w:r>
    </w:p>
    <w:p w:rsidR="00AA3AE5" w:rsidRPr="00AA3AE5" w:rsidRDefault="00AA3AE5" w:rsidP="00AA3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3AE5">
        <w:rPr>
          <w:rFonts w:ascii="Times New Roman" w:eastAsia="Calibri" w:hAnsi="Times New Roman" w:cs="Times New Roman"/>
          <w:sz w:val="24"/>
          <w:szCs w:val="24"/>
          <w:lang w:eastAsia="ru-RU"/>
        </w:rPr>
        <w:t>- стрижка кустарников, вырубка поросли, побелка деревьев – 1 раз в год;</w:t>
      </w:r>
    </w:p>
    <w:p w:rsidR="00B3217B" w:rsidRPr="00290CC8" w:rsidRDefault="00B3217B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5411"/>
      </w:tblGrid>
      <w:tr w:rsidR="00B3217B" w:rsidRPr="00290CC8" w:rsidTr="00A114DF">
        <w:trPr>
          <w:trHeight w:val="1380"/>
          <w:tblCellSpacing w:w="0" w:type="dxa"/>
        </w:trPr>
        <w:tc>
          <w:tcPr>
            <w:tcW w:w="4889" w:type="dxa"/>
            <w:hideMark/>
          </w:tcPr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Управляющая организация: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___________________/</w:t>
            </w:r>
            <w:r w:rsidR="00C60B00"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Гаврилов А.В.</w:t>
            </w: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 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11" w:type="dxa"/>
            <w:hideMark/>
          </w:tcPr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          Собственники:</w:t>
            </w:r>
          </w:p>
          <w:p w:rsidR="00B3217B" w:rsidRPr="00290CC8" w:rsidRDefault="00B3217B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60B00" w:rsidRPr="00290CC8" w:rsidRDefault="00C60B00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Согласно  прилагаемому  реестру  </w:t>
            </w:r>
          </w:p>
          <w:p w:rsidR="00B3217B" w:rsidRPr="00290CC8" w:rsidRDefault="00C60B00" w:rsidP="00B321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B3217B"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                                                 </w:t>
            </w:r>
          </w:p>
          <w:p w:rsidR="00B3217B" w:rsidRPr="00290CC8" w:rsidRDefault="00B3217B" w:rsidP="00A114D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C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№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60B00" w:rsidRDefault="00C60B00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Default="00B3217B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B00">
        <w:rPr>
          <w:rFonts w:ascii="Times New Roman" w:hAnsi="Times New Roman" w:cs="Times New Roman"/>
          <w:b/>
          <w:sz w:val="24"/>
          <w:szCs w:val="24"/>
          <w:lang w:eastAsia="ru-RU"/>
        </w:rPr>
        <w:t>Граница эксплуатационной ответственности инженерных сетей и оборудования.</w:t>
      </w:r>
    </w:p>
    <w:p w:rsidR="00C60B00" w:rsidRPr="00C60B00" w:rsidRDefault="00C60B00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B3217B" w:rsidRDefault="00B3217B" w:rsidP="00C60B0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 «Внешней границей сетей электро-, тепло-, водоснабжения и водоотведения, входящих в состав общего имущества, если иное не установлено законодательством РФ, является внешняя граница стены многоквартирного дома. 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сетью» /Постановление Правительства РФ от 13.08.2006 г. № 491. Собственники установили следующую границу эксплуатационной ответственности.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923"/>
        <w:gridCol w:w="90"/>
        <w:gridCol w:w="90"/>
        <w:gridCol w:w="4267"/>
      </w:tblGrid>
      <w:tr w:rsidR="00B3217B" w:rsidRPr="00B3217B" w:rsidTr="00B3217B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Сети  холодного водоснабжения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  <w:r w:rsidR="001A438D" w:rsidRPr="009743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отсутствии вентилей - по первым сварным соединениям на стояках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Отключающие вентили,  расположенные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ответвлениях от стояков и трубопроводы холодного водоснабжения, включая сантех</w:t>
            </w:r>
            <w:r w:rsidR="006C0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ническое </w:t>
            </w: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 до квартирного электросчетчика.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1A43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Стояки системы отопления</w:t>
            </w:r>
            <w:r w:rsidR="001A4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38D"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  <w:r w:rsidR="001A4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38D"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  <w:r w:rsidR="001A438D" w:rsidRPr="009743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 отсутствии вентилей - по первым сварным соединениям на стояках</w:t>
            </w: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перемычку на системе отопления.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</w:t>
            </w:r>
            <w:r w:rsidR="001A43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(вентиля или сварного соединения)</w:t>
            </w: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3217B" w:rsidRPr="00B3217B" w:rsidTr="00B3217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1A438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74394" w:rsidRDefault="00974394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Default="00B3217B" w:rsidP="00B3217B">
      <w:pPr>
        <w:pStyle w:val="a6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Примечание.     </w:t>
      </w:r>
      <w:r w:rsidRPr="00B3217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При неисправностях и авариях обращаться по телефонам:</w:t>
      </w:r>
    </w:p>
    <w:p w:rsidR="00C60B00" w:rsidRPr="00B3217B" w:rsidRDefault="00C60B00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1. газового оборудования</w:t>
      </w:r>
    </w:p>
    <w:p w:rsid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- аварийная служба «</w:t>
      </w:r>
      <w:proofErr w:type="spellStart"/>
      <w:r w:rsidR="001A438D">
        <w:rPr>
          <w:rFonts w:ascii="Times New Roman" w:hAnsi="Times New Roman" w:cs="Times New Roman"/>
          <w:sz w:val="24"/>
          <w:szCs w:val="24"/>
          <w:lang w:eastAsia="ru-RU"/>
        </w:rPr>
        <w:t>УниверсалГазСервис</w:t>
      </w:r>
      <w:proofErr w:type="spellEnd"/>
      <w:r w:rsidRPr="00B3217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 xml:space="preserve"> - 04 или 940-04-68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2. в электро-, тепло-, водоснабжении и водоотведении</w:t>
      </w:r>
    </w:p>
    <w:p w:rsidR="001A438D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 - аварийная служба «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>»:</w:t>
      </w:r>
    </w:p>
    <w:p w:rsidR="00B3217B" w:rsidRDefault="001A438D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дежурный слесарь-сантехник - 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8(92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565-18-49</w:t>
      </w:r>
      <w:r w:rsidR="00B3217B"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(круглосуточно)</w:t>
      </w:r>
    </w:p>
    <w:p w:rsidR="001A438D" w:rsidRPr="00B3217B" w:rsidRDefault="001A438D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дежурный электрик – 8 (921) 565-32-13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(круглосуточно)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 - диспетчерская служба «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НЕВА-ТРЕЙД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64-220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(Пн.-пт. с 08.00 до 1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0)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 - диспетчер «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Ленжилэксплуатация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A438D">
        <w:rPr>
          <w:rFonts w:ascii="Times New Roman" w:hAnsi="Times New Roman" w:cs="Times New Roman"/>
          <w:sz w:val="24"/>
          <w:szCs w:val="24"/>
          <w:lang w:eastAsia="ru-RU"/>
        </w:rPr>
        <w:t xml:space="preserve">8 (812) 499-45-00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 - диспетчер «Водоканала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Кировского района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8(81362) 23-580, 28-491</w:t>
      </w:r>
    </w:p>
    <w:p w:rsidR="00482C16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482C16">
        <w:rPr>
          <w:rFonts w:ascii="Times New Roman" w:hAnsi="Times New Roman" w:cs="Times New Roman"/>
          <w:sz w:val="24"/>
          <w:szCs w:val="24"/>
          <w:lang w:eastAsia="ru-RU"/>
        </w:rPr>
        <w:t>                  - диспетчер «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Петербургская Сбытовая Компания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B667C1">
        <w:rPr>
          <w:rFonts w:ascii="Times New Roman" w:hAnsi="Times New Roman" w:cs="Times New Roman"/>
          <w:sz w:val="24"/>
          <w:szCs w:val="24"/>
          <w:lang w:eastAsia="ru-RU"/>
        </w:rPr>
        <w:t>8(81362) 33-077, 23-337, 24749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3217B" w:rsidRPr="00290CC8" w:rsidRDefault="00C60B00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Д</w:t>
      </w:r>
      <w:r w:rsidR="00B3217B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иректор                                                                 </w:t>
      </w: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3217B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Собственники:</w:t>
      </w:r>
    </w:p>
    <w:p w:rsidR="00B3217B" w:rsidRPr="00290CC8" w:rsidRDefault="00B3217B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 </w:t>
      </w:r>
    </w:p>
    <w:p w:rsidR="00B3217B" w:rsidRPr="00290CC8" w:rsidRDefault="00B3217B" w:rsidP="00B3217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____________________</w:t>
      </w:r>
      <w:r w:rsidR="00C60B00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Гаврилов </w:t>
      </w: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А.</w:t>
      </w:r>
      <w:r w:rsidR="00C60B00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В.</w:t>
      </w: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                   </w:t>
      </w:r>
      <w:proofErr w:type="gramStart"/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прилагаемого реестра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60B00" w:rsidRDefault="00C60B00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к договору управления многоквартирным домом №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C60B0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по ул. </w:t>
      </w:r>
      <w:r w:rsidR="00C60B00">
        <w:rPr>
          <w:rFonts w:ascii="Times New Roman" w:hAnsi="Times New Roman" w:cs="Times New Roman"/>
          <w:sz w:val="24"/>
          <w:szCs w:val="24"/>
          <w:lang w:eastAsia="ru-RU"/>
        </w:rPr>
        <w:t>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3217B" w:rsidRPr="00C60B00" w:rsidRDefault="00B3217B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B00">
        <w:rPr>
          <w:rFonts w:ascii="Times New Roman" w:hAnsi="Times New Roman" w:cs="Times New Roman"/>
          <w:b/>
          <w:sz w:val="24"/>
          <w:szCs w:val="24"/>
          <w:lang w:eastAsia="ru-RU"/>
        </w:rPr>
        <w:t>ГРАФИК</w:t>
      </w:r>
    </w:p>
    <w:p w:rsidR="00B3217B" w:rsidRPr="00C60B00" w:rsidRDefault="00B3217B" w:rsidP="00C60B0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B00">
        <w:rPr>
          <w:rFonts w:ascii="Times New Roman" w:hAnsi="Times New Roman" w:cs="Times New Roman"/>
          <w:b/>
          <w:sz w:val="24"/>
          <w:szCs w:val="24"/>
          <w:lang w:eastAsia="ru-RU"/>
        </w:rPr>
        <w:t>выполнения работ, периодичность плановых и частичных осмотров инженерных коммуникаций и технических устройств</w:t>
      </w:r>
    </w:p>
    <w:tbl>
      <w:tblPr>
        <w:tblW w:w="107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884"/>
        <w:gridCol w:w="1984"/>
        <w:gridCol w:w="2552"/>
      </w:tblGrid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инженерных коммуникаций и технических устройств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Профессия обслуживающего персонала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Центральное отопление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-консервация и </w:t>
            </w:r>
            <w:proofErr w:type="spell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   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центрального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-регулировка трехходовых и пробковых кранов,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вентилей и задвижек, их ремонт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год,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-регулировка и набивка сальников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-уплотнение сгонов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-очистка от накипи запорной аппаратуры, ремонт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-испытание систем центрального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-промывка системы центрального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-отключение радиаторов при их течи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-очистка, ремонт грязевиков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-слив воды и наполнение водой системы отопления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-ликвидация воздушных пробок в радиаторах и стояках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-подготовка теплового узла к отопительному сезону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Водопровод и канализация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-смена прокладок и набивка сальников в водопроводных и вентильных кранах в помещении элеваторного узла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-уплотнение сгонов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-временная заделка свищей и трещин на внутренних трубопроводах и стояках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-консервация и </w:t>
            </w:r>
            <w:proofErr w:type="spell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поливочной системы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-прочистка дренажных систем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-проверка исправности канализационной вытяжки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-прочистка канализационных стояков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-проветривание канализационных колодцев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-устранение течи санитарно-технических приборов в помещении элеваторного узла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обнаружении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-осмотр освещения мест общего пользования и замена перегоревших электроламп и стартеров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-укрепление плафонов и ослабленных участков наружной электропроводки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-прочистка клемм и соединений в групповых щитках и распределительных шкафах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-проверка заземления </w:t>
            </w:r>
            <w:proofErr w:type="spell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электрокабелей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-замеры сопротивления изоляции трубопроводов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-проверка заземления оборудования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-очистка кровли и пожарной лестницы от снега и наледи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290CC8" w:rsidRPr="00290CC8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Директор                                                                           Собственники:</w:t>
      </w:r>
    </w:p>
    <w:p w:rsidR="00290CC8" w:rsidRPr="00290CC8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 </w:t>
      </w:r>
    </w:p>
    <w:p w:rsidR="00290CC8" w:rsidRPr="00290CC8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____________________Гаврилов А.В.                      </w:t>
      </w:r>
      <w:proofErr w:type="gramStart"/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прилагаемого реестра </w:t>
      </w:r>
    </w:p>
    <w:p w:rsidR="00B3217B" w:rsidRPr="00B3217B" w:rsidRDefault="00B3217B" w:rsidP="00482C1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Приложение № 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B3217B" w:rsidRPr="00B3217B" w:rsidRDefault="00B3217B" w:rsidP="00482C1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№ </w:t>
      </w:r>
      <w:r w:rsidR="00482C1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22CCB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B3217B" w:rsidRPr="00B3217B" w:rsidRDefault="00B3217B" w:rsidP="00482C16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по ул.</w:t>
      </w:r>
      <w:r w:rsidR="00482C16">
        <w:rPr>
          <w:rFonts w:ascii="Times New Roman" w:hAnsi="Times New Roman" w:cs="Times New Roman"/>
          <w:sz w:val="24"/>
          <w:szCs w:val="24"/>
          <w:lang w:eastAsia="ru-RU"/>
        </w:rPr>
        <w:t xml:space="preserve"> Кравченко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B73EE8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="00F351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B73E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0511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3217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685C4C" w:rsidRDefault="00685C4C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17B" w:rsidRPr="00482C16" w:rsidRDefault="00B3217B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>Сроки устранения неисправностей в жилых домах</w:t>
      </w:r>
    </w:p>
    <w:p w:rsidR="00B3217B" w:rsidRPr="00482C16" w:rsidRDefault="00B3217B" w:rsidP="00482C1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(ГОСТ </w:t>
      </w:r>
      <w:proofErr w:type="gramStart"/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51617-2000 «Жилищно-коммунальные услуги. </w:t>
      </w:r>
      <w:proofErr w:type="gramStart"/>
      <w:r w:rsidRPr="00482C16">
        <w:rPr>
          <w:rFonts w:ascii="Times New Roman" w:hAnsi="Times New Roman" w:cs="Times New Roman"/>
          <w:b/>
          <w:sz w:val="24"/>
          <w:szCs w:val="24"/>
          <w:lang w:eastAsia="ru-RU"/>
        </w:rPr>
        <w:t>Общие технические условия»)</w:t>
      </w:r>
      <w:proofErr w:type="gramEnd"/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3"/>
        <w:gridCol w:w="3260"/>
      </w:tblGrid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482C16" w:rsidP="00482C1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неисправности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устранения     недостатков, не более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Кровля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 Протечки в отдельных местах кровли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Повреждения системы организованного водоотвода (водосточных труб, воронок, колен, </w:t>
            </w:r>
            <w:proofErr w:type="spellStart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отметов</w:t>
            </w:r>
            <w:proofErr w:type="spellEnd"/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пр., расстройство их крепления)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суток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Стены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Утрата связи отдельных кирпичей с кладкой наружных стен, угрожающая их выпадением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 (с немедленным ограждением опасной зоны)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Оконные и дверные заполнения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Разбитые стекла и сорванные створки оконных переплетов, форточек, балконных дверных проемов: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 - в зимнее время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 - в летнее время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Дверные заполнения (входные двери в подъездах)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Внутренняя и наружная отделка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Отслоение штукатурки потолка или верхней части стены, угрожающее ее обрушению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суток (с немедленным принятием мер безопасности)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Нарушение связи наружной облицовки и лепных изделий, установленных на фасадах со стенами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немедленное принятие мер безопасности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Полы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суток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Санитарно-техническое оборудование</w:t>
            </w:r>
          </w:p>
        </w:tc>
      </w:tr>
      <w:tr w:rsidR="00B3217B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 Неисправности трубопроводов и их сопряжений (с фитингами, арматурой и приборами водопровода, канализации, отопления, газооборудования) аварийного порядка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217B" w:rsidRPr="00B3217B" w:rsidRDefault="00B3217B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A86B26" w:rsidRPr="00B3217B" w:rsidTr="00A86B2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Электрооборудование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B26" w:rsidRPr="00B3217B" w:rsidTr="00482C16">
        <w:trPr>
          <w:tblCellSpacing w:w="0" w:type="dxa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 Неисправности вводно-распределительного устройства, связанные с заменой предохранителей, автоматических выключателей, рубильников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 Неисправности автоматов защиты стояков и питающих линий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 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 Неисправности системы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A86B26" w:rsidRPr="00B3217B" w:rsidTr="00482C16">
        <w:trPr>
          <w:tblCellSpacing w:w="0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86B26" w:rsidRPr="00B3217B" w:rsidRDefault="00A86B26" w:rsidP="00B3217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21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сутки</w:t>
            </w:r>
          </w:p>
        </w:tc>
      </w:tr>
    </w:tbl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90CC8" w:rsidRDefault="00290CC8" w:rsidP="00290CC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0CC8" w:rsidRPr="00290CC8" w:rsidRDefault="00B3217B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290CC8"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Директор                                                                           Собственники:</w:t>
      </w:r>
    </w:p>
    <w:p w:rsidR="00290CC8" w:rsidRPr="00290CC8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 </w:t>
      </w:r>
    </w:p>
    <w:p w:rsidR="00290CC8" w:rsidRPr="00290CC8" w:rsidRDefault="00290CC8" w:rsidP="00290CC8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____________________Гаврилов А.В.                      </w:t>
      </w:r>
      <w:proofErr w:type="gramStart"/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 w:rsidRPr="00290C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прилагаемого реестра </w:t>
      </w: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217B" w:rsidRPr="00B3217B" w:rsidRDefault="00B3217B" w:rsidP="00B3217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90CC8" w:rsidRPr="00B3217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B3217B" w:rsidRPr="00B3217B" w:rsidSect="00A114D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1531"/>
    <w:multiLevelType w:val="multilevel"/>
    <w:tmpl w:val="362C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24619"/>
    <w:multiLevelType w:val="multilevel"/>
    <w:tmpl w:val="DEB4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F2EAE"/>
    <w:multiLevelType w:val="multilevel"/>
    <w:tmpl w:val="0116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35763"/>
    <w:multiLevelType w:val="multilevel"/>
    <w:tmpl w:val="7376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F3"/>
    <w:rsid w:val="0005702D"/>
    <w:rsid w:val="000B7AE9"/>
    <w:rsid w:val="00174814"/>
    <w:rsid w:val="00194A3F"/>
    <w:rsid w:val="001A438D"/>
    <w:rsid w:val="001B2582"/>
    <w:rsid w:val="00222CCB"/>
    <w:rsid w:val="00277627"/>
    <w:rsid w:val="00290CC8"/>
    <w:rsid w:val="002A679C"/>
    <w:rsid w:val="00305115"/>
    <w:rsid w:val="0034574D"/>
    <w:rsid w:val="003B7635"/>
    <w:rsid w:val="003E2F19"/>
    <w:rsid w:val="00436ED3"/>
    <w:rsid w:val="00482C16"/>
    <w:rsid w:val="004C3507"/>
    <w:rsid w:val="00577D74"/>
    <w:rsid w:val="005941F3"/>
    <w:rsid w:val="005D6F79"/>
    <w:rsid w:val="0063245B"/>
    <w:rsid w:val="006509A7"/>
    <w:rsid w:val="006525A3"/>
    <w:rsid w:val="00685C4C"/>
    <w:rsid w:val="006C08F5"/>
    <w:rsid w:val="006C77DE"/>
    <w:rsid w:val="006D6973"/>
    <w:rsid w:val="006E0293"/>
    <w:rsid w:val="007077C0"/>
    <w:rsid w:val="007155AA"/>
    <w:rsid w:val="00807737"/>
    <w:rsid w:val="00822441"/>
    <w:rsid w:val="00886104"/>
    <w:rsid w:val="008D6DDF"/>
    <w:rsid w:val="00922EFB"/>
    <w:rsid w:val="00974394"/>
    <w:rsid w:val="009B5EE9"/>
    <w:rsid w:val="00A114DF"/>
    <w:rsid w:val="00A373F0"/>
    <w:rsid w:val="00A6023E"/>
    <w:rsid w:val="00A86B26"/>
    <w:rsid w:val="00AA3AE5"/>
    <w:rsid w:val="00AA52DC"/>
    <w:rsid w:val="00AB0720"/>
    <w:rsid w:val="00B3217B"/>
    <w:rsid w:val="00B479A5"/>
    <w:rsid w:val="00B5702B"/>
    <w:rsid w:val="00B667C1"/>
    <w:rsid w:val="00B73EE8"/>
    <w:rsid w:val="00BA12AB"/>
    <w:rsid w:val="00BC642E"/>
    <w:rsid w:val="00C60B00"/>
    <w:rsid w:val="00C7695D"/>
    <w:rsid w:val="00CB744E"/>
    <w:rsid w:val="00CC02D5"/>
    <w:rsid w:val="00D577EA"/>
    <w:rsid w:val="00DA17C5"/>
    <w:rsid w:val="00E563B6"/>
    <w:rsid w:val="00EB7548"/>
    <w:rsid w:val="00F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17B"/>
  </w:style>
  <w:style w:type="paragraph" w:styleId="a3">
    <w:name w:val="Normal (Web)"/>
    <w:basedOn w:val="a"/>
    <w:uiPriority w:val="99"/>
    <w:unhideWhenUsed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7B"/>
    <w:rPr>
      <w:b/>
      <w:bCs/>
    </w:rPr>
  </w:style>
  <w:style w:type="character" w:styleId="a5">
    <w:name w:val="Emphasis"/>
    <w:basedOn w:val="a0"/>
    <w:uiPriority w:val="20"/>
    <w:qFormat/>
    <w:rsid w:val="00B3217B"/>
    <w:rPr>
      <w:i/>
      <w:iCs/>
    </w:rPr>
  </w:style>
  <w:style w:type="paragraph" w:customStyle="1" w:styleId="consnormal">
    <w:name w:val="consnormal"/>
    <w:basedOn w:val="a"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217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3217B"/>
  </w:style>
  <w:style w:type="paragraph" w:styleId="a3">
    <w:name w:val="Normal (Web)"/>
    <w:basedOn w:val="a"/>
    <w:uiPriority w:val="99"/>
    <w:unhideWhenUsed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17B"/>
    <w:rPr>
      <w:b/>
      <w:bCs/>
    </w:rPr>
  </w:style>
  <w:style w:type="character" w:styleId="a5">
    <w:name w:val="Emphasis"/>
    <w:basedOn w:val="a0"/>
    <w:uiPriority w:val="20"/>
    <w:qFormat/>
    <w:rsid w:val="00B3217B"/>
    <w:rPr>
      <w:i/>
      <w:iCs/>
    </w:rPr>
  </w:style>
  <w:style w:type="paragraph" w:customStyle="1" w:styleId="consnormal">
    <w:name w:val="consnormal"/>
    <w:basedOn w:val="a"/>
    <w:rsid w:val="00B3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3217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6976</Words>
  <Characters>39769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51</cp:revision>
  <cp:lastPrinted>2023-02-03T05:58:00Z</cp:lastPrinted>
  <dcterms:created xsi:type="dcterms:W3CDTF">2018-05-16T06:12:00Z</dcterms:created>
  <dcterms:modified xsi:type="dcterms:W3CDTF">2023-02-03T05:58:00Z</dcterms:modified>
</cp:coreProperties>
</file>